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44E" w:rsidRPr="0019123A" w:rsidRDefault="0016444E" w:rsidP="0016444E">
      <w:pPr>
        <w:rPr>
          <w:rFonts w:ascii="Arial" w:hAnsi="Arial"/>
          <w:sz w:val="22"/>
        </w:rPr>
      </w:pPr>
      <w:r w:rsidRPr="0019123A">
        <w:rPr>
          <w:rFonts w:ascii="Arial" w:hAnsi="Arial"/>
          <w:sz w:val="22"/>
        </w:rPr>
        <w:t>This Lease Agreement (the “Lease”) governs the lease of the property located at</w:t>
      </w:r>
      <w:r w:rsidR="001C07E8">
        <w:rPr>
          <w:rFonts w:ascii="Arial" w:hAnsi="Arial"/>
          <w:sz w:val="22"/>
        </w:rPr>
        <w:t xml:space="preserve">                         </w:t>
      </w:r>
      <w:r w:rsidR="005814D3">
        <w:rPr>
          <w:rFonts w:ascii="Arial" w:hAnsi="Arial"/>
          <w:sz w:val="22"/>
        </w:rPr>
        <w:t xml:space="preserve">          </w:t>
      </w:r>
      <w:r w:rsidRPr="0019123A">
        <w:rPr>
          <w:rFonts w:ascii="Arial" w:hAnsi="Arial"/>
          <w:sz w:val="22"/>
        </w:rPr>
        <w:t xml:space="preserve">, </w:t>
      </w:r>
      <w:r w:rsidR="005814D3">
        <w:rPr>
          <w:rFonts w:ascii="Arial" w:hAnsi="Arial"/>
          <w:sz w:val="22"/>
        </w:rPr>
        <w:t xml:space="preserve"> </w:t>
      </w:r>
      <w:r w:rsidRPr="0019123A">
        <w:rPr>
          <w:rFonts w:ascii="Arial" w:hAnsi="Arial"/>
          <w:sz w:val="22"/>
        </w:rPr>
        <w:t>Canada (the “Property”</w:t>
      </w:r>
      <w:r>
        <w:rPr>
          <w:rFonts w:ascii="Arial" w:hAnsi="Arial"/>
          <w:sz w:val="22"/>
        </w:rPr>
        <w:t xml:space="preserve">) by </w:t>
      </w:r>
      <w:r w:rsidR="005814D3">
        <w:rPr>
          <w:rFonts w:ascii="Arial" w:hAnsi="Arial"/>
          <w:sz w:val="22"/>
        </w:rPr>
        <w:t xml:space="preserve">                                 </w:t>
      </w:r>
      <w:r w:rsidRPr="0019123A">
        <w:rPr>
          <w:rFonts w:ascii="Arial" w:hAnsi="Arial"/>
          <w:sz w:val="22"/>
        </w:rPr>
        <w:t xml:space="preserve">(the “Tenant”) from </w:t>
      </w:r>
      <w:r w:rsidR="001C07E8">
        <w:rPr>
          <w:rFonts w:ascii="Arial" w:hAnsi="Arial"/>
          <w:sz w:val="22"/>
        </w:rPr>
        <w:t xml:space="preserve">                                            </w:t>
      </w:r>
      <w:r w:rsidRPr="0019123A">
        <w:rPr>
          <w:rFonts w:ascii="Arial" w:hAnsi="Arial"/>
          <w:sz w:val="22"/>
        </w:rPr>
        <w:t>(the “Landlord”).  The Lease is for the Lots</w:t>
      </w:r>
      <w:r w:rsidR="001C07E8">
        <w:rPr>
          <w:rFonts w:ascii="Arial" w:hAnsi="Arial"/>
          <w:sz w:val="22"/>
        </w:rPr>
        <w:t xml:space="preserve">                            </w:t>
      </w:r>
      <w:r w:rsidRPr="0019123A">
        <w:rPr>
          <w:rFonts w:ascii="Arial" w:hAnsi="Arial"/>
          <w:sz w:val="22"/>
        </w:rPr>
        <w:t xml:space="preserve">. The Lease is for a three-year term with an option for </w:t>
      </w:r>
      <w:r w:rsidR="005814D3">
        <w:rPr>
          <w:rFonts w:ascii="Arial" w:hAnsi="Arial"/>
          <w:sz w:val="22"/>
        </w:rPr>
        <w:t>[tenant]</w:t>
      </w:r>
      <w:r w:rsidRPr="0019123A">
        <w:rPr>
          <w:rFonts w:ascii="Arial" w:hAnsi="Arial"/>
          <w:sz w:val="22"/>
        </w:rPr>
        <w:t xml:space="preserve"> to renew the Lease for five (5) years.  </w:t>
      </w:r>
    </w:p>
    <w:p w:rsidR="0016444E" w:rsidRPr="0019123A" w:rsidRDefault="0016444E" w:rsidP="0016444E">
      <w:pPr>
        <w:rPr>
          <w:rFonts w:ascii="Arial" w:hAnsi="Arial"/>
          <w:sz w:val="22"/>
        </w:rPr>
      </w:pPr>
    </w:p>
    <w:p w:rsidR="0016444E" w:rsidRPr="0019123A" w:rsidRDefault="005814D3" w:rsidP="0016444E">
      <w:pPr>
        <w:rPr>
          <w:rFonts w:ascii="Arial" w:hAnsi="Arial"/>
          <w:sz w:val="22"/>
        </w:rPr>
      </w:pPr>
      <w:r>
        <w:rPr>
          <w:rFonts w:ascii="Arial" w:hAnsi="Arial"/>
          <w:sz w:val="22"/>
        </w:rPr>
        <w:t>[tenant]</w:t>
      </w:r>
      <w:r w:rsidR="0016444E" w:rsidRPr="0019123A">
        <w:rPr>
          <w:rFonts w:ascii="Arial" w:hAnsi="Arial"/>
          <w:sz w:val="22"/>
        </w:rPr>
        <w:t xml:space="preserve"> has the first right of refusal to match, within 14 days, an offer to purchase the property and equipment.</w:t>
      </w:r>
    </w:p>
    <w:p w:rsidR="0016444E" w:rsidRPr="0019123A" w:rsidRDefault="0016444E" w:rsidP="0016444E">
      <w:pPr>
        <w:rPr>
          <w:rFonts w:ascii="Arial" w:hAnsi="Arial"/>
          <w:sz w:val="22"/>
        </w:rPr>
      </w:pPr>
    </w:p>
    <w:p w:rsidR="0016444E" w:rsidRPr="0019123A" w:rsidRDefault="0016444E" w:rsidP="0016444E">
      <w:pPr>
        <w:rPr>
          <w:rFonts w:ascii="Arial" w:hAnsi="Arial"/>
          <w:sz w:val="22"/>
        </w:rPr>
      </w:pPr>
      <w:r w:rsidRPr="0019123A">
        <w:rPr>
          <w:rFonts w:ascii="Arial" w:hAnsi="Arial"/>
          <w:sz w:val="22"/>
        </w:rPr>
        <w:t>Un</w:t>
      </w:r>
      <w:r>
        <w:rPr>
          <w:rFonts w:ascii="Arial" w:hAnsi="Arial"/>
          <w:sz w:val="22"/>
        </w:rPr>
        <w:t xml:space="preserve">der the terms of the Lease, </w:t>
      </w:r>
      <w:r w:rsidR="005814D3">
        <w:rPr>
          <w:rFonts w:ascii="Arial" w:hAnsi="Arial"/>
          <w:sz w:val="22"/>
        </w:rPr>
        <w:t>[tenant]</w:t>
      </w:r>
      <w:r w:rsidRPr="0019123A">
        <w:rPr>
          <w:rFonts w:ascii="Arial" w:hAnsi="Arial"/>
          <w:sz w:val="22"/>
        </w:rPr>
        <w:t xml:space="preserve"> shall have the right to sublease all or part of the Property to another registered non-profit society or related for-profit business without the prior written consent of the Landlord.</w:t>
      </w:r>
    </w:p>
    <w:p w:rsidR="0016444E" w:rsidRPr="0019123A" w:rsidRDefault="0016444E" w:rsidP="0016444E">
      <w:pPr>
        <w:rPr>
          <w:rFonts w:ascii="Arial" w:hAnsi="Arial"/>
          <w:sz w:val="22"/>
        </w:rPr>
      </w:pPr>
    </w:p>
    <w:p w:rsidR="0016444E" w:rsidRPr="0019123A" w:rsidRDefault="0016444E" w:rsidP="0016444E">
      <w:pPr>
        <w:rPr>
          <w:rFonts w:ascii="Arial" w:hAnsi="Arial"/>
          <w:sz w:val="22"/>
        </w:rPr>
      </w:pPr>
      <w:r>
        <w:rPr>
          <w:rFonts w:ascii="Arial" w:hAnsi="Arial"/>
          <w:sz w:val="22"/>
        </w:rPr>
        <w:t xml:space="preserve">This Lease dated for reference </w:t>
      </w:r>
      <w:r w:rsidR="005814D3">
        <w:rPr>
          <w:rFonts w:ascii="Arial" w:hAnsi="Arial"/>
          <w:sz w:val="22"/>
          <w:shd w:val="clear" w:color="FFFFFF" w:fill="auto"/>
        </w:rPr>
        <w:t xml:space="preserve">               </w:t>
      </w:r>
      <w:r w:rsidRPr="0019123A">
        <w:rPr>
          <w:rFonts w:ascii="Arial" w:hAnsi="Arial"/>
          <w:sz w:val="22"/>
        </w:rPr>
        <w:t xml:space="preserve"> is made in duplicate,</w:t>
      </w:r>
    </w:p>
    <w:p w:rsidR="0016444E" w:rsidRPr="0019123A" w:rsidRDefault="0016444E" w:rsidP="0016444E">
      <w:pPr>
        <w:rPr>
          <w:rFonts w:ascii="Arial" w:hAnsi="Arial"/>
          <w:sz w:val="22"/>
        </w:rPr>
      </w:pPr>
    </w:p>
    <w:p w:rsidR="0016444E" w:rsidRPr="0019123A" w:rsidRDefault="0016444E" w:rsidP="0016444E">
      <w:pPr>
        <w:rPr>
          <w:rFonts w:ascii="Arial" w:hAnsi="Arial"/>
          <w:sz w:val="22"/>
        </w:rPr>
      </w:pPr>
      <w:r w:rsidRPr="0019123A">
        <w:rPr>
          <w:rFonts w:ascii="Arial" w:hAnsi="Arial"/>
          <w:sz w:val="22"/>
        </w:rPr>
        <w:t>BETWEEN</w:t>
      </w:r>
    </w:p>
    <w:p w:rsidR="0016444E" w:rsidRPr="0019123A" w:rsidRDefault="0016444E" w:rsidP="0016444E">
      <w:pPr>
        <w:rPr>
          <w:rFonts w:ascii="Arial" w:hAnsi="Arial"/>
          <w:sz w:val="22"/>
        </w:rPr>
      </w:pPr>
    </w:p>
    <w:p w:rsidR="0016444E" w:rsidRPr="0019123A" w:rsidRDefault="001C07E8" w:rsidP="0016444E">
      <w:pPr>
        <w:ind w:left="720"/>
        <w:rPr>
          <w:rFonts w:ascii="Arial" w:hAnsi="Arial"/>
          <w:sz w:val="22"/>
        </w:rPr>
      </w:pPr>
      <w:r>
        <w:rPr>
          <w:rFonts w:ascii="Arial" w:hAnsi="Arial"/>
          <w:sz w:val="22"/>
        </w:rPr>
        <w:t xml:space="preserve">                              </w:t>
      </w:r>
      <w:r w:rsidR="0016444E" w:rsidRPr="0019123A">
        <w:rPr>
          <w:rFonts w:ascii="Arial" w:hAnsi="Arial"/>
          <w:sz w:val="22"/>
        </w:rPr>
        <w:t>(the “</w:t>
      </w:r>
      <w:r w:rsidR="0016444E" w:rsidRPr="0019123A">
        <w:rPr>
          <w:rFonts w:ascii="Arial" w:hAnsi="Arial"/>
          <w:b/>
          <w:sz w:val="22"/>
        </w:rPr>
        <w:t>Landlord</w:t>
      </w:r>
      <w:r w:rsidR="0016444E" w:rsidRPr="0019123A">
        <w:rPr>
          <w:rFonts w:ascii="Arial" w:hAnsi="Arial"/>
          <w:sz w:val="22"/>
        </w:rPr>
        <w:t>”)</w:t>
      </w:r>
    </w:p>
    <w:p w:rsidR="0016444E" w:rsidRPr="0019123A" w:rsidRDefault="0016444E">
      <w:pPr>
        <w:rPr>
          <w:rFonts w:ascii="Arial" w:hAnsi="Arial" w:cs="Arial"/>
          <w:sz w:val="22"/>
        </w:rPr>
      </w:pPr>
      <w:r w:rsidRPr="0019123A">
        <w:rPr>
          <w:rFonts w:ascii="Arial" w:hAnsi="Arial" w:cs="Arial"/>
          <w:sz w:val="22"/>
        </w:rPr>
        <w:t>AND</w:t>
      </w:r>
    </w:p>
    <w:p w:rsidR="0016444E" w:rsidRPr="0019123A" w:rsidRDefault="0016444E">
      <w:pPr>
        <w:rPr>
          <w:rFonts w:ascii="Arial" w:hAnsi="Arial" w:cs="Arial"/>
          <w:sz w:val="22"/>
        </w:rPr>
      </w:pPr>
    </w:p>
    <w:p w:rsidR="0016444E" w:rsidRPr="0019123A" w:rsidRDefault="005814D3">
      <w:pPr>
        <w:ind w:left="720"/>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sidR="0016444E" w:rsidRPr="0019123A">
        <w:rPr>
          <w:rFonts w:ascii="Arial" w:hAnsi="Arial" w:cs="Arial"/>
          <w:sz w:val="22"/>
        </w:rPr>
        <w:t xml:space="preserve"> (the “</w:t>
      </w:r>
      <w:r w:rsidR="0016444E" w:rsidRPr="0019123A">
        <w:rPr>
          <w:rFonts w:ascii="Arial" w:hAnsi="Arial" w:cs="Arial"/>
          <w:b/>
          <w:bCs/>
          <w:sz w:val="22"/>
        </w:rPr>
        <w:t>Tenant</w:t>
      </w:r>
      <w:r w:rsidR="0016444E" w:rsidRPr="0019123A">
        <w:rPr>
          <w:rFonts w:ascii="Arial" w:hAnsi="Arial" w:cs="Arial"/>
          <w:sz w:val="22"/>
        </w:rPr>
        <w:t>”)</w:t>
      </w:r>
    </w:p>
    <w:p w:rsidR="0016444E" w:rsidRPr="0019123A" w:rsidRDefault="0016444E">
      <w:pPr>
        <w:rPr>
          <w:rFonts w:ascii="Arial" w:hAnsi="Arial" w:cs="Arial"/>
          <w:sz w:val="22"/>
        </w:rPr>
      </w:pPr>
    </w:p>
    <w:p w:rsidR="0016444E" w:rsidRPr="0019123A" w:rsidRDefault="0016444E">
      <w:pPr>
        <w:rPr>
          <w:rFonts w:ascii="Arial" w:hAnsi="Arial" w:cs="Arial"/>
          <w:sz w:val="22"/>
        </w:rPr>
      </w:pPr>
      <w:r w:rsidRPr="0019123A">
        <w:rPr>
          <w:rFonts w:ascii="Arial" w:hAnsi="Arial" w:cs="Arial"/>
          <w:sz w:val="22"/>
        </w:rPr>
        <w:t>The Landlord and the Tenant hereby agree as follows:</w:t>
      </w:r>
    </w:p>
    <w:p w:rsidR="0016444E" w:rsidRPr="0019123A" w:rsidRDefault="0016444E">
      <w:pPr>
        <w:rPr>
          <w:rFonts w:ascii="Arial" w:hAnsi="Arial" w:cs="Arial"/>
          <w:sz w:val="22"/>
        </w:rPr>
      </w:pPr>
    </w:p>
    <w:p w:rsidR="0016444E" w:rsidRPr="0019123A" w:rsidRDefault="0016444E" w:rsidP="0016444E">
      <w:pPr>
        <w:numPr>
          <w:ilvl w:val="0"/>
          <w:numId w:val="14"/>
        </w:numPr>
        <w:overflowPunct w:val="0"/>
        <w:autoSpaceDE w:val="0"/>
        <w:autoSpaceDN w:val="0"/>
        <w:adjustRightInd w:val="0"/>
        <w:textAlignment w:val="baseline"/>
        <w:rPr>
          <w:rFonts w:ascii="Arial" w:hAnsi="Arial"/>
          <w:sz w:val="22"/>
        </w:rPr>
      </w:pPr>
      <w:r w:rsidRPr="0019123A">
        <w:rPr>
          <w:rFonts w:ascii="Arial" w:hAnsi="Arial"/>
          <w:sz w:val="22"/>
        </w:rPr>
        <w:t xml:space="preserve">The Landlord hereby grants the Tenant a lease of the entire premises located at </w:t>
      </w:r>
      <w:r w:rsidR="001C07E8">
        <w:rPr>
          <w:rFonts w:ascii="Arial" w:hAnsi="Arial"/>
          <w:sz w:val="22"/>
        </w:rPr>
        <w:t xml:space="preserve">                 </w:t>
      </w:r>
      <w:r w:rsidRPr="0019123A">
        <w:rPr>
          <w:rFonts w:ascii="Arial" w:hAnsi="Arial"/>
          <w:sz w:val="22"/>
        </w:rPr>
        <w:t>(the “Property”),</w:t>
      </w:r>
      <w:r w:rsidR="001C07E8">
        <w:rPr>
          <w:rFonts w:ascii="Arial" w:hAnsi="Arial"/>
          <w:sz w:val="22"/>
        </w:rPr>
        <w:t xml:space="preserve">              </w:t>
      </w:r>
      <w:r w:rsidRPr="0019123A">
        <w:rPr>
          <w:rFonts w:ascii="Arial" w:hAnsi="Arial"/>
          <w:sz w:val="22"/>
        </w:rPr>
        <w:t>.</w:t>
      </w:r>
    </w:p>
    <w:p w:rsidR="0016444E" w:rsidRPr="0019123A" w:rsidRDefault="0016444E" w:rsidP="0016444E">
      <w:pPr>
        <w:overflowPunct w:val="0"/>
        <w:autoSpaceDE w:val="0"/>
        <w:autoSpaceDN w:val="0"/>
        <w:adjustRightInd w:val="0"/>
        <w:ind w:left="720"/>
        <w:textAlignment w:val="baseline"/>
        <w:rPr>
          <w:rFonts w:ascii="Arial" w:hAnsi="Arial"/>
          <w:sz w:val="22"/>
        </w:rPr>
      </w:pPr>
    </w:p>
    <w:p w:rsidR="0016444E" w:rsidRPr="0019123A" w:rsidRDefault="0016444E" w:rsidP="0016444E">
      <w:pPr>
        <w:numPr>
          <w:ilvl w:val="0"/>
          <w:numId w:val="14"/>
        </w:numPr>
        <w:overflowPunct w:val="0"/>
        <w:autoSpaceDE w:val="0"/>
        <w:autoSpaceDN w:val="0"/>
        <w:adjustRightInd w:val="0"/>
        <w:textAlignment w:val="baseline"/>
        <w:rPr>
          <w:rFonts w:ascii="Arial" w:hAnsi="Arial"/>
          <w:sz w:val="22"/>
        </w:rPr>
      </w:pPr>
      <w:r w:rsidRPr="0019123A">
        <w:rPr>
          <w:rFonts w:ascii="Arial" w:hAnsi="Arial"/>
          <w:sz w:val="22"/>
        </w:rPr>
        <w:t xml:space="preserve">The term of the Lease is as follows: three-year term with an option for </w:t>
      </w:r>
      <w:r w:rsidR="005814D3">
        <w:rPr>
          <w:rFonts w:ascii="Arial" w:hAnsi="Arial"/>
          <w:sz w:val="22"/>
        </w:rPr>
        <w:t>[tenant]</w:t>
      </w:r>
      <w:r w:rsidRPr="0019123A">
        <w:rPr>
          <w:rFonts w:ascii="Arial" w:hAnsi="Arial"/>
          <w:sz w:val="22"/>
        </w:rPr>
        <w:t xml:space="preserve"> to renew the Lease for five (5) years. The Lease commences on </w:t>
      </w:r>
      <w:r w:rsidR="005814D3">
        <w:rPr>
          <w:rFonts w:ascii="Arial" w:hAnsi="Arial"/>
          <w:sz w:val="22"/>
        </w:rPr>
        <w:t xml:space="preserve">                  </w:t>
      </w:r>
      <w:r w:rsidRPr="0019123A">
        <w:rPr>
          <w:rFonts w:ascii="Arial" w:hAnsi="Arial"/>
          <w:sz w:val="22"/>
        </w:rPr>
        <w:t xml:space="preserve"> and ends on </w:t>
      </w:r>
      <w:r w:rsidR="005814D3">
        <w:rPr>
          <w:rFonts w:ascii="Arial" w:hAnsi="Arial"/>
          <w:sz w:val="22"/>
        </w:rPr>
        <w:t xml:space="preserve">               </w:t>
      </w:r>
      <w:r w:rsidRPr="0019123A">
        <w:rPr>
          <w:rFonts w:ascii="Arial" w:hAnsi="Arial"/>
          <w:sz w:val="22"/>
        </w:rPr>
        <w:t>. If the Tenant continues in occupation of the Property with the consent of the Landlord after expiry of the term of this Lease, the Tenant shall be deemed to be leasing the Property on a month-to-month basis, but otherwise on the same terms as set out in the Lease.</w:t>
      </w:r>
    </w:p>
    <w:p w:rsidR="0016444E" w:rsidRPr="0019123A" w:rsidRDefault="0016444E" w:rsidP="0016444E">
      <w:pPr>
        <w:overflowPunct w:val="0"/>
        <w:autoSpaceDE w:val="0"/>
        <w:autoSpaceDN w:val="0"/>
        <w:adjustRightInd w:val="0"/>
        <w:textAlignment w:val="baseline"/>
        <w:rPr>
          <w:rFonts w:ascii="Arial" w:hAnsi="Arial"/>
          <w:sz w:val="22"/>
        </w:rPr>
      </w:pPr>
    </w:p>
    <w:p w:rsidR="0016444E" w:rsidRPr="0019123A" w:rsidRDefault="0016444E" w:rsidP="0016444E">
      <w:pPr>
        <w:numPr>
          <w:ilvl w:val="0"/>
          <w:numId w:val="14"/>
        </w:numPr>
        <w:overflowPunct w:val="0"/>
        <w:autoSpaceDE w:val="0"/>
        <w:autoSpaceDN w:val="0"/>
        <w:adjustRightInd w:val="0"/>
        <w:textAlignment w:val="baseline"/>
        <w:rPr>
          <w:rFonts w:ascii="Arial" w:hAnsi="Arial"/>
          <w:sz w:val="22"/>
        </w:rPr>
      </w:pPr>
      <w:r w:rsidRPr="0019123A">
        <w:rPr>
          <w:rFonts w:ascii="Arial" w:hAnsi="Arial"/>
          <w:sz w:val="22"/>
        </w:rPr>
        <w:t>The Tenant may use the Property for</w:t>
      </w:r>
      <w:r w:rsidR="005814D3">
        <w:rPr>
          <w:rFonts w:ascii="Arial" w:hAnsi="Arial"/>
          <w:sz w:val="22"/>
        </w:rPr>
        <w:t xml:space="preserve">                                              </w:t>
      </w:r>
      <w:r w:rsidRPr="0019123A">
        <w:rPr>
          <w:rFonts w:ascii="Arial" w:hAnsi="Arial"/>
          <w:sz w:val="22"/>
        </w:rPr>
        <w:t xml:space="preserve">, and for no other purpose. </w:t>
      </w:r>
      <w:r w:rsidR="005814D3">
        <w:rPr>
          <w:rFonts w:ascii="Arial" w:hAnsi="Arial"/>
          <w:sz w:val="22"/>
        </w:rPr>
        <w:t xml:space="preserve">                   </w:t>
      </w:r>
      <w:r w:rsidRPr="0019123A">
        <w:rPr>
          <w:rFonts w:ascii="Arial" w:hAnsi="Arial"/>
          <w:sz w:val="22"/>
        </w:rPr>
        <w:t>usage must meet all legal requirements that may apply to its use.</w:t>
      </w:r>
    </w:p>
    <w:p w:rsidR="0016444E" w:rsidRPr="0019123A" w:rsidRDefault="0016444E" w:rsidP="0016444E">
      <w:pPr>
        <w:overflowPunct w:val="0"/>
        <w:autoSpaceDE w:val="0"/>
        <w:autoSpaceDN w:val="0"/>
        <w:adjustRightInd w:val="0"/>
        <w:textAlignment w:val="baseline"/>
        <w:rPr>
          <w:rFonts w:ascii="Arial" w:hAnsi="Arial"/>
          <w:sz w:val="22"/>
        </w:rPr>
      </w:pPr>
    </w:p>
    <w:p w:rsidR="0016444E" w:rsidRPr="0019123A" w:rsidRDefault="0016444E" w:rsidP="0016444E">
      <w:pPr>
        <w:numPr>
          <w:ilvl w:val="0"/>
          <w:numId w:val="14"/>
        </w:numPr>
        <w:overflowPunct w:val="0"/>
        <w:autoSpaceDE w:val="0"/>
        <w:autoSpaceDN w:val="0"/>
        <w:adjustRightInd w:val="0"/>
        <w:textAlignment w:val="baseline"/>
        <w:rPr>
          <w:rFonts w:ascii="Arial" w:hAnsi="Arial"/>
          <w:sz w:val="22"/>
        </w:rPr>
      </w:pPr>
      <w:r w:rsidRPr="0019123A">
        <w:rPr>
          <w:rFonts w:ascii="Arial" w:hAnsi="Arial"/>
          <w:sz w:val="22"/>
        </w:rPr>
        <w:t>Subject to Section 5, the Tenant shall pay the Landlord a “Base Rent” of zero Dollars ($0) per year.</w:t>
      </w:r>
    </w:p>
    <w:p w:rsidR="0016444E" w:rsidRPr="0019123A" w:rsidRDefault="0016444E" w:rsidP="0016444E">
      <w:pPr>
        <w:overflowPunct w:val="0"/>
        <w:autoSpaceDE w:val="0"/>
        <w:autoSpaceDN w:val="0"/>
        <w:adjustRightInd w:val="0"/>
        <w:textAlignment w:val="baseline"/>
        <w:rPr>
          <w:rFonts w:ascii="Arial" w:hAnsi="Arial"/>
          <w:sz w:val="22"/>
        </w:rPr>
      </w:pPr>
    </w:p>
    <w:p w:rsidR="0016444E" w:rsidRPr="0019123A" w:rsidRDefault="0016444E" w:rsidP="0016444E">
      <w:pPr>
        <w:numPr>
          <w:ilvl w:val="0"/>
          <w:numId w:val="14"/>
        </w:numPr>
        <w:rPr>
          <w:rFonts w:ascii="Arial" w:hAnsi="Arial" w:cs="Arial"/>
          <w:sz w:val="22"/>
        </w:rPr>
      </w:pPr>
      <w:r w:rsidRPr="0019123A">
        <w:rPr>
          <w:rFonts w:ascii="Arial" w:hAnsi="Arial" w:cs="Arial"/>
          <w:sz w:val="22"/>
        </w:rPr>
        <w:t>The Tenant will (at its own expense) ensure that the use, occupancy and condition of the Property (other than necessary work performed subject to Section 8 for which the Landlord is responsible) complies with all municipal, federal and provincial sanitary, fire and safety laws, by-laws, regulations and requirements, and is maintained at all times in a good and serviceable manner.</w:t>
      </w:r>
    </w:p>
    <w:p w:rsidR="0016444E" w:rsidRPr="0019123A" w:rsidRDefault="0016444E">
      <w:pPr>
        <w:rPr>
          <w:rFonts w:ascii="Arial" w:hAnsi="Arial" w:cs="Arial"/>
          <w:sz w:val="22"/>
        </w:rPr>
      </w:pPr>
    </w:p>
    <w:p w:rsidR="0016444E" w:rsidRPr="0019123A" w:rsidRDefault="0016444E">
      <w:pPr>
        <w:numPr>
          <w:ilvl w:val="0"/>
          <w:numId w:val="14"/>
        </w:numPr>
        <w:rPr>
          <w:rFonts w:ascii="Arial" w:hAnsi="Arial" w:cs="Arial"/>
          <w:sz w:val="22"/>
        </w:rPr>
      </w:pPr>
      <w:r w:rsidRPr="0019123A">
        <w:rPr>
          <w:rFonts w:ascii="Arial" w:hAnsi="Arial" w:cs="Arial"/>
          <w:sz w:val="22"/>
        </w:rPr>
        <w:t>The following services and expenses are the sole responsibility and expense of the Tenant:</w:t>
      </w:r>
    </w:p>
    <w:p w:rsidR="0016444E" w:rsidRPr="0019123A" w:rsidRDefault="0016444E">
      <w:pPr>
        <w:numPr>
          <w:ilvl w:val="1"/>
          <w:numId w:val="14"/>
        </w:numPr>
        <w:rPr>
          <w:rFonts w:ascii="Arial" w:hAnsi="Arial" w:cs="Arial"/>
          <w:sz w:val="22"/>
        </w:rPr>
      </w:pPr>
      <w:r w:rsidRPr="0019123A">
        <w:rPr>
          <w:rFonts w:ascii="Arial" w:hAnsi="Arial" w:cs="Arial"/>
          <w:sz w:val="22"/>
        </w:rPr>
        <w:t>Tenant and public liability insurance</w:t>
      </w:r>
    </w:p>
    <w:p w:rsidR="0016444E" w:rsidRPr="004047CB" w:rsidRDefault="0016444E" w:rsidP="0016444E">
      <w:pPr>
        <w:numPr>
          <w:ilvl w:val="1"/>
          <w:numId w:val="14"/>
        </w:numPr>
        <w:rPr>
          <w:rFonts w:ascii="Arial" w:hAnsi="Arial" w:cs="Arial"/>
          <w:sz w:val="22"/>
        </w:rPr>
      </w:pPr>
      <w:r w:rsidRPr="0019123A">
        <w:rPr>
          <w:rFonts w:ascii="Arial" w:hAnsi="Arial" w:cs="Arial"/>
          <w:sz w:val="22"/>
        </w:rPr>
        <w:lastRenderedPageBreak/>
        <w:t>Site irrigation</w:t>
      </w:r>
    </w:p>
    <w:p w:rsidR="0016444E" w:rsidRPr="00345755" w:rsidRDefault="0016444E" w:rsidP="0016444E">
      <w:pPr>
        <w:numPr>
          <w:ilvl w:val="1"/>
          <w:numId w:val="14"/>
        </w:numPr>
        <w:rPr>
          <w:rFonts w:ascii="Arial" w:hAnsi="Arial" w:cs="Arial"/>
          <w:sz w:val="22"/>
        </w:rPr>
      </w:pPr>
      <w:r w:rsidRPr="0019123A">
        <w:rPr>
          <w:rFonts w:ascii="Arial" w:hAnsi="Arial" w:cs="Arial"/>
          <w:sz w:val="22"/>
        </w:rPr>
        <w:t>utilities including electricity and natural gas</w:t>
      </w:r>
    </w:p>
    <w:p w:rsidR="0016444E" w:rsidRPr="0019123A" w:rsidRDefault="0016444E">
      <w:pPr>
        <w:numPr>
          <w:ilvl w:val="1"/>
          <w:numId w:val="14"/>
        </w:numPr>
        <w:rPr>
          <w:rFonts w:ascii="Arial" w:hAnsi="Arial" w:cs="Arial"/>
          <w:sz w:val="22"/>
        </w:rPr>
      </w:pPr>
      <w:r w:rsidRPr="0019123A">
        <w:rPr>
          <w:rFonts w:ascii="Arial" w:hAnsi="Arial" w:cs="Arial"/>
          <w:sz w:val="22"/>
        </w:rPr>
        <w:t>pest control</w:t>
      </w:r>
    </w:p>
    <w:p w:rsidR="0016444E" w:rsidRPr="0019123A" w:rsidRDefault="0016444E">
      <w:pPr>
        <w:numPr>
          <w:ilvl w:val="1"/>
          <w:numId w:val="14"/>
        </w:numPr>
        <w:rPr>
          <w:rFonts w:ascii="Arial" w:hAnsi="Arial" w:cs="Arial"/>
          <w:sz w:val="22"/>
        </w:rPr>
      </w:pPr>
      <w:r w:rsidRPr="0019123A">
        <w:rPr>
          <w:rFonts w:ascii="Arial" w:hAnsi="Arial" w:cs="Arial"/>
          <w:sz w:val="22"/>
        </w:rPr>
        <w:t>fencing and security</w:t>
      </w:r>
    </w:p>
    <w:p w:rsidR="0016444E" w:rsidRPr="0019123A" w:rsidRDefault="0016444E">
      <w:pPr>
        <w:numPr>
          <w:ilvl w:val="1"/>
          <w:numId w:val="14"/>
        </w:numPr>
        <w:rPr>
          <w:rFonts w:ascii="Arial" w:hAnsi="Arial" w:cs="Arial"/>
          <w:sz w:val="22"/>
        </w:rPr>
      </w:pPr>
      <w:r w:rsidRPr="0019123A">
        <w:rPr>
          <w:rFonts w:ascii="Arial" w:hAnsi="Arial" w:cs="Arial"/>
          <w:sz w:val="22"/>
        </w:rPr>
        <w:t>janitorial and cleaning of Property</w:t>
      </w:r>
    </w:p>
    <w:p w:rsidR="0016444E" w:rsidRPr="0019123A" w:rsidRDefault="0016444E">
      <w:pPr>
        <w:numPr>
          <w:ilvl w:val="1"/>
          <w:numId w:val="14"/>
        </w:numPr>
        <w:rPr>
          <w:rFonts w:ascii="Arial" w:hAnsi="Arial" w:cs="Arial"/>
          <w:sz w:val="22"/>
        </w:rPr>
      </w:pPr>
      <w:r w:rsidRPr="0019123A">
        <w:rPr>
          <w:rFonts w:ascii="Arial" w:hAnsi="Arial" w:cs="Arial"/>
          <w:sz w:val="22"/>
        </w:rPr>
        <w:t>furniture</w:t>
      </w:r>
    </w:p>
    <w:p w:rsidR="0016444E" w:rsidRPr="0019123A" w:rsidRDefault="0016444E" w:rsidP="0016444E">
      <w:pPr>
        <w:numPr>
          <w:ilvl w:val="1"/>
          <w:numId w:val="14"/>
        </w:numPr>
        <w:rPr>
          <w:rFonts w:ascii="Arial" w:hAnsi="Arial" w:cs="Arial"/>
          <w:sz w:val="22"/>
        </w:rPr>
      </w:pPr>
      <w:r w:rsidRPr="0019123A">
        <w:rPr>
          <w:rFonts w:ascii="Arial" w:hAnsi="Arial" w:cs="Arial"/>
          <w:sz w:val="22"/>
        </w:rPr>
        <w:t>snow removal</w:t>
      </w:r>
    </w:p>
    <w:p w:rsidR="0016444E" w:rsidRPr="0019123A" w:rsidRDefault="0016444E">
      <w:pPr>
        <w:rPr>
          <w:rFonts w:ascii="Arial" w:hAnsi="Arial" w:cs="Arial"/>
          <w:sz w:val="22"/>
        </w:rPr>
      </w:pPr>
    </w:p>
    <w:p w:rsidR="0016444E" w:rsidRPr="0019123A" w:rsidRDefault="0016444E">
      <w:pPr>
        <w:numPr>
          <w:ilvl w:val="0"/>
          <w:numId w:val="14"/>
        </w:numPr>
        <w:rPr>
          <w:rFonts w:ascii="Arial" w:hAnsi="Arial" w:cs="Arial"/>
          <w:sz w:val="22"/>
        </w:rPr>
      </w:pPr>
      <w:r w:rsidRPr="0019123A">
        <w:rPr>
          <w:rFonts w:ascii="Arial" w:hAnsi="Arial" w:cs="Arial"/>
          <w:sz w:val="22"/>
        </w:rPr>
        <w:t>Repairs to the following items are the sole responsibility and expense of the Landlord where required as a result of reasonable wear and tear or where resulting from defects in materials or workmanship:</w:t>
      </w:r>
    </w:p>
    <w:p w:rsidR="0016444E" w:rsidRPr="0019123A" w:rsidRDefault="0016444E">
      <w:pPr>
        <w:rPr>
          <w:rFonts w:ascii="Arial" w:hAnsi="Arial" w:cs="Arial"/>
          <w:sz w:val="22"/>
        </w:rPr>
      </w:pPr>
    </w:p>
    <w:p w:rsidR="0016444E" w:rsidRPr="0019123A" w:rsidRDefault="0016444E">
      <w:pPr>
        <w:numPr>
          <w:ilvl w:val="1"/>
          <w:numId w:val="14"/>
        </w:numPr>
        <w:rPr>
          <w:rFonts w:ascii="Arial" w:hAnsi="Arial" w:cs="Arial"/>
          <w:sz w:val="22"/>
        </w:rPr>
      </w:pPr>
      <w:r w:rsidRPr="0019123A">
        <w:rPr>
          <w:rFonts w:ascii="Arial" w:hAnsi="Arial" w:cs="Arial"/>
          <w:sz w:val="22"/>
        </w:rPr>
        <w:t>Water and sewer</w:t>
      </w:r>
    </w:p>
    <w:p w:rsidR="0016444E" w:rsidRDefault="0016444E">
      <w:pPr>
        <w:numPr>
          <w:ilvl w:val="1"/>
          <w:numId w:val="14"/>
        </w:numPr>
        <w:rPr>
          <w:rFonts w:ascii="Arial" w:hAnsi="Arial" w:cs="Arial"/>
          <w:sz w:val="22"/>
        </w:rPr>
      </w:pPr>
      <w:r w:rsidRPr="0019123A">
        <w:rPr>
          <w:rFonts w:ascii="Arial" w:hAnsi="Arial" w:cs="Arial"/>
          <w:sz w:val="22"/>
        </w:rPr>
        <w:t>Billboard, including signage and structure</w:t>
      </w:r>
    </w:p>
    <w:p w:rsidR="0016444E" w:rsidRPr="0019123A" w:rsidRDefault="0016444E">
      <w:pPr>
        <w:numPr>
          <w:ilvl w:val="1"/>
          <w:numId w:val="14"/>
        </w:numPr>
        <w:rPr>
          <w:rFonts w:ascii="Arial" w:hAnsi="Arial" w:cs="Arial"/>
          <w:sz w:val="22"/>
        </w:rPr>
      </w:pPr>
      <w:r>
        <w:rPr>
          <w:rFonts w:ascii="Arial" w:hAnsi="Arial" w:cs="Arial"/>
          <w:sz w:val="22"/>
        </w:rPr>
        <w:t xml:space="preserve">Taxes + </w:t>
      </w:r>
      <w:r w:rsidR="005814D3">
        <w:rPr>
          <w:rFonts w:ascii="Arial" w:hAnsi="Arial" w:cs="Arial"/>
          <w:sz w:val="22"/>
        </w:rPr>
        <w:t>GST</w:t>
      </w:r>
      <w:r>
        <w:rPr>
          <w:rFonts w:ascii="Arial" w:hAnsi="Arial" w:cs="Arial"/>
          <w:sz w:val="22"/>
        </w:rPr>
        <w:t xml:space="preserve"> will be paid by the landlord for first two years.  To be negotiated upon execution of option.</w:t>
      </w:r>
    </w:p>
    <w:p w:rsidR="0016444E" w:rsidRPr="0019123A" w:rsidRDefault="0016444E">
      <w:pPr>
        <w:rPr>
          <w:rFonts w:ascii="Arial" w:hAnsi="Arial" w:cs="Arial"/>
          <w:sz w:val="22"/>
        </w:rPr>
      </w:pPr>
    </w:p>
    <w:p w:rsidR="0016444E" w:rsidRPr="0019123A" w:rsidRDefault="0016444E">
      <w:pPr>
        <w:numPr>
          <w:ilvl w:val="0"/>
          <w:numId w:val="14"/>
        </w:numPr>
        <w:rPr>
          <w:rFonts w:ascii="Arial" w:hAnsi="Arial" w:cs="Arial"/>
          <w:sz w:val="22"/>
        </w:rPr>
      </w:pPr>
      <w:r w:rsidRPr="0019123A">
        <w:rPr>
          <w:rFonts w:ascii="Arial" w:hAnsi="Arial" w:cs="Arial"/>
          <w:sz w:val="22"/>
        </w:rPr>
        <w:t>Any services, repairs and expenses relevant to the use by the Tenant of the Property and not mentioned in the Lease are the responsibility and expense of the Tenant.</w:t>
      </w:r>
    </w:p>
    <w:p w:rsidR="0016444E" w:rsidRPr="0019123A" w:rsidRDefault="0016444E">
      <w:pPr>
        <w:rPr>
          <w:rFonts w:ascii="Arial" w:hAnsi="Arial" w:cs="Arial"/>
          <w:sz w:val="22"/>
        </w:rPr>
      </w:pPr>
    </w:p>
    <w:p w:rsidR="0016444E" w:rsidRPr="0019123A" w:rsidRDefault="0016444E">
      <w:pPr>
        <w:numPr>
          <w:ilvl w:val="0"/>
          <w:numId w:val="14"/>
        </w:numPr>
        <w:rPr>
          <w:rFonts w:ascii="Arial" w:hAnsi="Arial" w:cs="Arial"/>
          <w:sz w:val="22"/>
        </w:rPr>
      </w:pPr>
      <w:r w:rsidRPr="0019123A">
        <w:rPr>
          <w:rFonts w:ascii="Arial" w:hAnsi="Arial" w:cs="Arial"/>
          <w:sz w:val="22"/>
        </w:rPr>
        <w:t>The Landlord and their agents or authorized representatives may enter the Property at any time after giving a minimum of 24-hours notice to the Tenant except in the event that “Emergency Repairs” are required when they may enter the Property to make the repairs without notice.  “Emergency Repairs” include:</w:t>
      </w:r>
    </w:p>
    <w:p w:rsidR="0016444E" w:rsidRPr="0019123A" w:rsidRDefault="0016444E">
      <w:pPr>
        <w:rPr>
          <w:rFonts w:ascii="Arial" w:hAnsi="Arial" w:cs="Arial"/>
          <w:sz w:val="22"/>
        </w:rPr>
      </w:pPr>
    </w:p>
    <w:p w:rsidR="0016444E" w:rsidRPr="0019123A" w:rsidRDefault="0016444E">
      <w:pPr>
        <w:numPr>
          <w:ilvl w:val="1"/>
          <w:numId w:val="14"/>
        </w:numPr>
        <w:rPr>
          <w:rFonts w:ascii="Arial" w:hAnsi="Arial" w:cs="Arial"/>
          <w:sz w:val="22"/>
        </w:rPr>
      </w:pPr>
      <w:r w:rsidRPr="0019123A">
        <w:rPr>
          <w:rFonts w:ascii="Arial" w:hAnsi="Arial" w:cs="Arial"/>
          <w:sz w:val="22"/>
        </w:rPr>
        <w:t>damaged or blocked water or sewer pipes or plumbing fixtures;</w:t>
      </w:r>
    </w:p>
    <w:p w:rsidR="0016444E" w:rsidRPr="0019123A" w:rsidRDefault="0016444E">
      <w:pPr>
        <w:numPr>
          <w:ilvl w:val="1"/>
          <w:numId w:val="14"/>
        </w:numPr>
        <w:rPr>
          <w:rFonts w:ascii="Arial" w:hAnsi="Arial" w:cs="Arial"/>
          <w:sz w:val="22"/>
        </w:rPr>
      </w:pPr>
      <w:r w:rsidRPr="0019123A">
        <w:rPr>
          <w:rFonts w:ascii="Arial" w:hAnsi="Arial" w:cs="Arial"/>
          <w:sz w:val="22"/>
        </w:rPr>
        <w:t>electrical or safety concerns.</w:t>
      </w:r>
    </w:p>
    <w:p w:rsidR="0016444E" w:rsidRPr="0019123A" w:rsidRDefault="0016444E">
      <w:pPr>
        <w:ind w:left="720"/>
        <w:rPr>
          <w:rFonts w:ascii="Arial" w:hAnsi="Arial" w:cs="Arial"/>
          <w:sz w:val="22"/>
        </w:rPr>
      </w:pPr>
    </w:p>
    <w:p w:rsidR="0016444E" w:rsidRPr="0019123A" w:rsidRDefault="0016444E" w:rsidP="0016444E">
      <w:pPr>
        <w:numPr>
          <w:ilvl w:val="0"/>
          <w:numId w:val="14"/>
        </w:numPr>
        <w:rPr>
          <w:rFonts w:ascii="Arial" w:hAnsi="Arial" w:cs="Arial"/>
          <w:sz w:val="22"/>
        </w:rPr>
      </w:pPr>
      <w:r w:rsidRPr="0019123A">
        <w:rPr>
          <w:rFonts w:ascii="Arial" w:hAnsi="Arial" w:cs="Arial"/>
          <w:sz w:val="22"/>
        </w:rPr>
        <w:t xml:space="preserve">The Landlord covenants with the Tenant that so long as the Tenant complies with the terms of the Lease, the Tenant may occupy and enjoy the Property without any interruption from the Landlord. </w:t>
      </w:r>
    </w:p>
    <w:p w:rsidR="0016444E" w:rsidRPr="0019123A" w:rsidRDefault="0016444E" w:rsidP="0016444E">
      <w:pPr>
        <w:ind w:left="720"/>
        <w:rPr>
          <w:rFonts w:ascii="Arial" w:hAnsi="Arial" w:cs="Arial"/>
          <w:sz w:val="22"/>
        </w:rPr>
      </w:pPr>
    </w:p>
    <w:p w:rsidR="0016444E" w:rsidRPr="0019123A" w:rsidRDefault="0016444E" w:rsidP="0016444E">
      <w:pPr>
        <w:numPr>
          <w:ilvl w:val="0"/>
          <w:numId w:val="14"/>
        </w:numPr>
        <w:rPr>
          <w:rFonts w:ascii="Arial" w:hAnsi="Arial" w:cs="Arial"/>
          <w:sz w:val="22"/>
        </w:rPr>
      </w:pPr>
      <w:r w:rsidRPr="0019123A">
        <w:rPr>
          <w:rFonts w:ascii="Arial" w:hAnsi="Arial" w:cs="Arial"/>
          <w:sz w:val="22"/>
        </w:rPr>
        <w:t>The Tenant will provide a set of keys for exterior fence locks to enable the Landlord to enter the Property under Section 9.</w:t>
      </w:r>
    </w:p>
    <w:p w:rsidR="0016444E" w:rsidRPr="0019123A" w:rsidRDefault="0016444E" w:rsidP="0016444E">
      <w:pPr>
        <w:ind w:left="720"/>
        <w:rPr>
          <w:rFonts w:ascii="Arial" w:hAnsi="Arial" w:cs="Arial"/>
          <w:sz w:val="22"/>
        </w:rPr>
      </w:pPr>
    </w:p>
    <w:p w:rsidR="0016444E" w:rsidRPr="0019123A" w:rsidRDefault="0016444E">
      <w:pPr>
        <w:numPr>
          <w:ilvl w:val="0"/>
          <w:numId w:val="14"/>
        </w:numPr>
        <w:rPr>
          <w:rFonts w:ascii="Arial" w:hAnsi="Arial" w:cs="Arial"/>
          <w:sz w:val="22"/>
        </w:rPr>
      </w:pPr>
      <w:r w:rsidRPr="0019123A">
        <w:rPr>
          <w:rFonts w:ascii="Arial" w:hAnsi="Arial" w:cs="Arial"/>
          <w:sz w:val="22"/>
        </w:rPr>
        <w:t>The Landlord is not liable for any damage to the Tenant’s property or for any injury to any person in or coming to or from the Property, however caused, and the Tenant agrees to indemnify the Landlord against the financial consequences of any such liability.  In this regard, the Tenant shall purchase and maintain public liability insurance in</w:t>
      </w:r>
      <w:r>
        <w:rPr>
          <w:rFonts w:ascii="Arial" w:hAnsi="Arial" w:cs="Arial"/>
          <w:sz w:val="22"/>
        </w:rPr>
        <w:t xml:space="preserve"> the amount of no less than two</w:t>
      </w:r>
      <w:r w:rsidRPr="0019123A">
        <w:rPr>
          <w:rFonts w:ascii="Arial" w:hAnsi="Arial" w:cs="Arial"/>
          <w:sz w:val="22"/>
        </w:rPr>
        <w:t xml:space="preserve"> million</w:t>
      </w:r>
      <w:r w:rsidRPr="0019123A">
        <w:rPr>
          <w:rFonts w:ascii="Arial" w:hAnsi="Arial" w:cs="Arial"/>
          <w:sz w:val="22"/>
          <w:u w:val="single"/>
        </w:rPr>
        <w:t xml:space="preserve"> </w:t>
      </w:r>
      <w:r>
        <w:rPr>
          <w:rFonts w:ascii="Arial" w:hAnsi="Arial" w:cs="Arial"/>
          <w:sz w:val="22"/>
        </w:rPr>
        <w:t>dollars ($2</w:t>
      </w:r>
      <w:r w:rsidRPr="0019123A">
        <w:rPr>
          <w:rFonts w:ascii="Arial" w:hAnsi="Arial" w:cs="Arial"/>
          <w:sz w:val="22"/>
        </w:rPr>
        <w:t>,000,000.00) and shall provide proof of this insurance to the Landlord on request.</w:t>
      </w:r>
    </w:p>
    <w:p w:rsidR="0016444E" w:rsidRPr="0019123A" w:rsidRDefault="0016444E">
      <w:pPr>
        <w:rPr>
          <w:rFonts w:ascii="Arial" w:hAnsi="Arial" w:cs="Arial"/>
          <w:sz w:val="22"/>
        </w:rPr>
      </w:pPr>
    </w:p>
    <w:p w:rsidR="0016444E" w:rsidRPr="0019123A" w:rsidRDefault="0016444E">
      <w:pPr>
        <w:numPr>
          <w:ilvl w:val="0"/>
          <w:numId w:val="14"/>
        </w:numPr>
        <w:rPr>
          <w:rFonts w:ascii="Arial" w:hAnsi="Arial" w:cs="Arial"/>
          <w:sz w:val="22"/>
        </w:rPr>
      </w:pPr>
      <w:r w:rsidRPr="0019123A">
        <w:rPr>
          <w:rFonts w:ascii="Arial" w:hAnsi="Arial" w:cs="Arial"/>
          <w:sz w:val="22"/>
        </w:rPr>
        <w:t>The Landlord may terminate the Lease for any of the following or any other cause permitted by law:</w:t>
      </w:r>
    </w:p>
    <w:p w:rsidR="0016444E" w:rsidRPr="0019123A" w:rsidRDefault="0016444E" w:rsidP="0016444E">
      <w:pPr>
        <w:rPr>
          <w:rFonts w:ascii="Arial" w:hAnsi="Arial" w:cs="Arial"/>
          <w:sz w:val="22"/>
        </w:rPr>
      </w:pPr>
    </w:p>
    <w:p w:rsidR="0016444E" w:rsidRPr="0019123A" w:rsidRDefault="0016444E">
      <w:pPr>
        <w:numPr>
          <w:ilvl w:val="1"/>
          <w:numId w:val="14"/>
        </w:numPr>
        <w:rPr>
          <w:rFonts w:ascii="Arial" w:hAnsi="Arial" w:cs="Arial"/>
          <w:sz w:val="22"/>
        </w:rPr>
      </w:pPr>
      <w:r w:rsidRPr="0019123A">
        <w:rPr>
          <w:rFonts w:ascii="Arial" w:hAnsi="Arial" w:cs="Arial"/>
          <w:sz w:val="22"/>
        </w:rPr>
        <w:t>the bankruptcy or insolvency of the Tenant;</w:t>
      </w:r>
    </w:p>
    <w:p w:rsidR="0016444E" w:rsidRPr="0019123A" w:rsidRDefault="0016444E">
      <w:pPr>
        <w:numPr>
          <w:ilvl w:val="1"/>
          <w:numId w:val="14"/>
        </w:numPr>
        <w:rPr>
          <w:rFonts w:ascii="Arial" w:hAnsi="Arial" w:cs="Arial"/>
          <w:sz w:val="22"/>
        </w:rPr>
      </w:pPr>
      <w:r w:rsidRPr="0019123A">
        <w:rPr>
          <w:rFonts w:ascii="Arial" w:hAnsi="Arial" w:cs="Arial"/>
          <w:sz w:val="22"/>
        </w:rPr>
        <w:t>a material change in the use of the Property by the Tenant and, in particular (without limiting the generality of this provision), any change that affects the Landlord’s building insurance or that constitutes a nuisance;</w:t>
      </w:r>
    </w:p>
    <w:p w:rsidR="0016444E" w:rsidRPr="0019123A" w:rsidRDefault="0016444E">
      <w:pPr>
        <w:numPr>
          <w:ilvl w:val="1"/>
          <w:numId w:val="14"/>
        </w:numPr>
        <w:rPr>
          <w:rFonts w:ascii="Arial" w:hAnsi="Arial" w:cs="Arial"/>
          <w:sz w:val="22"/>
        </w:rPr>
      </w:pPr>
      <w:r w:rsidRPr="0019123A">
        <w:rPr>
          <w:rFonts w:ascii="Arial" w:hAnsi="Arial" w:cs="Arial"/>
          <w:sz w:val="22"/>
        </w:rPr>
        <w:t>substantial damage to or destruction of the Property or expropriation of more than 10% of the Property;</w:t>
      </w:r>
    </w:p>
    <w:p w:rsidR="0016444E" w:rsidRPr="0019123A" w:rsidRDefault="0016444E" w:rsidP="0016444E">
      <w:pPr>
        <w:numPr>
          <w:ilvl w:val="1"/>
          <w:numId w:val="14"/>
        </w:numPr>
        <w:rPr>
          <w:rFonts w:ascii="Arial" w:hAnsi="Arial" w:cs="Arial"/>
          <w:sz w:val="22"/>
        </w:rPr>
      </w:pPr>
      <w:r w:rsidRPr="0019123A">
        <w:rPr>
          <w:rFonts w:ascii="Arial" w:hAnsi="Arial" w:cs="Arial"/>
          <w:sz w:val="22"/>
        </w:rPr>
        <w:t xml:space="preserve">any significant willful or negligent damage to the Property caused by the Tenant or by persons permitted on the Property by the Tenant; </w:t>
      </w:r>
    </w:p>
    <w:p w:rsidR="0016444E" w:rsidRPr="0019123A" w:rsidRDefault="0016444E" w:rsidP="0016444E">
      <w:pPr>
        <w:numPr>
          <w:ilvl w:val="1"/>
          <w:numId w:val="14"/>
        </w:numPr>
        <w:rPr>
          <w:rFonts w:ascii="Arial" w:hAnsi="Arial" w:cs="Arial"/>
          <w:sz w:val="22"/>
        </w:rPr>
      </w:pPr>
      <w:r w:rsidRPr="0019123A">
        <w:rPr>
          <w:rFonts w:ascii="Arial" w:hAnsi="Arial"/>
          <w:sz w:val="22"/>
        </w:rPr>
        <w:t>on sale of the Property with three full month’s written notice.</w:t>
      </w:r>
    </w:p>
    <w:p w:rsidR="0016444E" w:rsidRPr="0019123A" w:rsidRDefault="0016444E">
      <w:pPr>
        <w:ind w:left="720"/>
        <w:rPr>
          <w:rFonts w:ascii="Arial" w:hAnsi="Arial" w:cs="Arial"/>
          <w:sz w:val="22"/>
        </w:rPr>
      </w:pPr>
    </w:p>
    <w:p w:rsidR="0016444E" w:rsidRPr="0019123A" w:rsidRDefault="0016444E" w:rsidP="0016444E">
      <w:pPr>
        <w:numPr>
          <w:ilvl w:val="0"/>
          <w:numId w:val="14"/>
        </w:numPr>
        <w:rPr>
          <w:rFonts w:ascii="Arial" w:hAnsi="Arial" w:cs="Arial"/>
          <w:sz w:val="22"/>
        </w:rPr>
      </w:pPr>
      <w:r w:rsidRPr="0019123A">
        <w:rPr>
          <w:rFonts w:ascii="Arial" w:hAnsi="Arial" w:cs="Arial"/>
          <w:sz w:val="22"/>
        </w:rPr>
        <w:t>On the Landlord becoming entitled to re-enter and to take possession of the Property for any of the grounds for termination set out in the Lease or for any other cause permitted by law, the Landlord, in addition to all other rights, will have the right to enter the Property either by force or otherwise and with an accompanying right to change the door locks for the Property and to re-let the Property and to receive the rent therefore, and to take possession of any furniture or other property on the Property and to sell the same at private or public sale without notice and to apply the proceeds of such sale and any rent derived from re-letting the Property against the account of the Base Rent payable under the Lease, and the Tenant will be liable to the Landlord for the deficiency, if any.</w:t>
      </w:r>
    </w:p>
    <w:p w:rsidR="0016444E" w:rsidRPr="0019123A" w:rsidRDefault="0016444E" w:rsidP="0016444E">
      <w:pPr>
        <w:ind w:left="720"/>
        <w:rPr>
          <w:rFonts w:ascii="Arial" w:hAnsi="Arial" w:cs="Arial"/>
          <w:sz w:val="22"/>
        </w:rPr>
      </w:pPr>
    </w:p>
    <w:p w:rsidR="0016444E" w:rsidRPr="0019123A" w:rsidRDefault="0016444E" w:rsidP="0016444E">
      <w:pPr>
        <w:numPr>
          <w:ilvl w:val="0"/>
          <w:numId w:val="14"/>
        </w:numPr>
        <w:rPr>
          <w:rFonts w:ascii="Arial" w:hAnsi="Arial"/>
          <w:sz w:val="22"/>
        </w:rPr>
      </w:pPr>
      <w:r w:rsidRPr="0019123A">
        <w:rPr>
          <w:rFonts w:ascii="Arial" w:hAnsi="Arial"/>
          <w:sz w:val="22"/>
        </w:rPr>
        <w:t xml:space="preserve">The Tenant may sublet all or part of the property to another registered non-profit society or related for-profit business without the prior written consent of the Landlord.  </w:t>
      </w:r>
    </w:p>
    <w:p w:rsidR="0016444E" w:rsidRPr="0019123A" w:rsidRDefault="0016444E" w:rsidP="0016444E">
      <w:pPr>
        <w:rPr>
          <w:rFonts w:ascii="Arial" w:hAnsi="Arial" w:cs="Arial"/>
          <w:sz w:val="22"/>
        </w:rPr>
      </w:pPr>
    </w:p>
    <w:p w:rsidR="0016444E" w:rsidRPr="0019123A" w:rsidRDefault="0016444E">
      <w:pPr>
        <w:numPr>
          <w:ilvl w:val="0"/>
          <w:numId w:val="14"/>
        </w:numPr>
        <w:rPr>
          <w:rFonts w:ascii="Arial" w:hAnsi="Arial" w:cs="Arial"/>
          <w:sz w:val="22"/>
        </w:rPr>
      </w:pPr>
      <w:r w:rsidRPr="0019123A">
        <w:rPr>
          <w:rFonts w:ascii="Arial" w:hAnsi="Arial" w:cs="Arial"/>
          <w:sz w:val="22"/>
        </w:rPr>
        <w:t>The Landlord may assign the Lease as part of the sale or other disposition of the Property and to the extent that the assignee assumes the covenants and obligations of the Landlord, the Landlord shall be released of all liability with respect to such covenants and obligations.</w:t>
      </w:r>
    </w:p>
    <w:p w:rsidR="0016444E" w:rsidRPr="0019123A" w:rsidRDefault="0016444E">
      <w:pPr>
        <w:rPr>
          <w:rFonts w:ascii="Arial" w:hAnsi="Arial" w:cs="Arial"/>
          <w:sz w:val="22"/>
        </w:rPr>
      </w:pPr>
    </w:p>
    <w:p w:rsidR="0016444E" w:rsidRPr="0019123A" w:rsidRDefault="0016444E">
      <w:pPr>
        <w:numPr>
          <w:ilvl w:val="0"/>
          <w:numId w:val="14"/>
        </w:numPr>
        <w:rPr>
          <w:rFonts w:ascii="Arial" w:hAnsi="Arial" w:cs="Arial"/>
          <w:sz w:val="22"/>
        </w:rPr>
      </w:pPr>
      <w:r w:rsidRPr="0019123A">
        <w:rPr>
          <w:rFonts w:ascii="Arial" w:hAnsi="Arial" w:cs="Arial"/>
          <w:sz w:val="22"/>
        </w:rPr>
        <w:t xml:space="preserve">The Tenant shall keep the Property in a reasonable state of repair and cleanliness and shall not make improvements or alterations to the Property without the written consent of the Landlord, which consent shall not be unreasonably withheld.  </w:t>
      </w:r>
    </w:p>
    <w:p w:rsidR="0016444E" w:rsidRPr="0019123A" w:rsidRDefault="0016444E" w:rsidP="0016444E">
      <w:pPr>
        <w:rPr>
          <w:rFonts w:ascii="Arial" w:hAnsi="Arial" w:cs="Arial"/>
          <w:sz w:val="22"/>
        </w:rPr>
      </w:pPr>
    </w:p>
    <w:p w:rsidR="0016444E" w:rsidRPr="0019123A" w:rsidRDefault="0016444E">
      <w:pPr>
        <w:numPr>
          <w:ilvl w:val="0"/>
          <w:numId w:val="14"/>
        </w:numPr>
        <w:rPr>
          <w:rFonts w:ascii="Arial" w:hAnsi="Arial" w:cs="Arial"/>
          <w:sz w:val="22"/>
        </w:rPr>
      </w:pPr>
      <w:r w:rsidRPr="0019123A">
        <w:rPr>
          <w:rFonts w:ascii="Arial" w:hAnsi="Arial" w:cs="Arial"/>
          <w:sz w:val="22"/>
        </w:rPr>
        <w:t xml:space="preserve">At the end of the Lease, the Tenant shall deliver vacant possession to the Landlord of the Property in the same condition as the commencement of the Lease, reasonable wear and tear excepted.  </w:t>
      </w:r>
    </w:p>
    <w:p w:rsidR="0016444E" w:rsidRPr="0019123A" w:rsidRDefault="0016444E">
      <w:pPr>
        <w:rPr>
          <w:rFonts w:ascii="Arial" w:hAnsi="Arial" w:cs="Arial"/>
          <w:sz w:val="22"/>
        </w:rPr>
      </w:pPr>
    </w:p>
    <w:p w:rsidR="0016444E" w:rsidRPr="0019123A" w:rsidRDefault="0016444E">
      <w:pPr>
        <w:numPr>
          <w:ilvl w:val="0"/>
          <w:numId w:val="14"/>
        </w:numPr>
        <w:rPr>
          <w:rFonts w:ascii="Arial" w:hAnsi="Arial" w:cs="Arial"/>
          <w:sz w:val="22"/>
        </w:rPr>
      </w:pPr>
      <w:r w:rsidRPr="0019123A">
        <w:rPr>
          <w:rFonts w:ascii="Arial" w:hAnsi="Arial" w:cs="Arial"/>
          <w:sz w:val="22"/>
        </w:rPr>
        <w:t>Any written notice required or permitted to be given by the Lease is sufficiently given if sent in proper form by ordinary mail to the last known address of the party for whom the notice is intended.  Any written notice sent by ordinary mail in accordance with this paragraph is deemed, for the purposes of the Lease, received by the addressee on the seventh day after mailing unless actually received before.  Nothing in this paragraph prevents giving written notice in any other manner recognized by law.</w:t>
      </w:r>
    </w:p>
    <w:p w:rsidR="0016444E" w:rsidRPr="0019123A" w:rsidRDefault="0016444E">
      <w:pPr>
        <w:rPr>
          <w:rFonts w:ascii="Arial" w:hAnsi="Arial" w:cs="Arial"/>
          <w:sz w:val="22"/>
        </w:rPr>
      </w:pPr>
    </w:p>
    <w:p w:rsidR="0016444E" w:rsidRPr="0019123A" w:rsidRDefault="0016444E" w:rsidP="0016444E">
      <w:pPr>
        <w:numPr>
          <w:ilvl w:val="0"/>
          <w:numId w:val="14"/>
        </w:numPr>
        <w:rPr>
          <w:rFonts w:ascii="Arial" w:hAnsi="Arial" w:cs="Arial"/>
          <w:sz w:val="22"/>
        </w:rPr>
      </w:pPr>
      <w:r w:rsidRPr="0019123A">
        <w:rPr>
          <w:rFonts w:ascii="Arial" w:hAnsi="Arial" w:cs="Arial"/>
          <w:sz w:val="22"/>
        </w:rPr>
        <w:t>In the Lease, words importing the singular include the plural, and vice versa, and importing the masculine gender include the feminine, and vice-versa, and importing an individual include a corporation, and vice versa.  The Lease binds and benefits the parties and their respective heirs, successors, and permitted assigns.</w:t>
      </w:r>
    </w:p>
    <w:p w:rsidR="0016444E" w:rsidRPr="0019123A" w:rsidRDefault="0016444E" w:rsidP="0016444E">
      <w:pPr>
        <w:rPr>
          <w:rFonts w:ascii="Arial" w:hAnsi="Arial" w:cs="Arial"/>
          <w:sz w:val="22"/>
        </w:rPr>
      </w:pPr>
    </w:p>
    <w:p w:rsidR="0016444E" w:rsidRPr="0019123A" w:rsidRDefault="0016444E" w:rsidP="0016444E">
      <w:pPr>
        <w:numPr>
          <w:ilvl w:val="0"/>
          <w:numId w:val="14"/>
        </w:numPr>
        <w:rPr>
          <w:rFonts w:ascii="Arial" w:hAnsi="Arial" w:cs="Arial"/>
          <w:sz w:val="22"/>
        </w:rPr>
      </w:pPr>
      <w:r w:rsidRPr="0019123A">
        <w:rPr>
          <w:rFonts w:ascii="Arial" w:hAnsi="Arial" w:cs="Arial"/>
          <w:sz w:val="22"/>
        </w:rPr>
        <w:t xml:space="preserve">If not in default under the Lease, the Tenant has the right to renew the Lease for a further term of five (5) years, exercisable by giving written notice of renewal to the Landlord at least three (3) months before the expiry of the original fixed term of the Lease. </w:t>
      </w:r>
    </w:p>
    <w:p w:rsidR="0016444E" w:rsidRPr="0019123A" w:rsidRDefault="0016444E" w:rsidP="0016444E">
      <w:pPr>
        <w:pStyle w:val="ColorfulList-Accent11"/>
        <w:rPr>
          <w:rFonts w:ascii="Arial" w:hAnsi="Arial" w:cs="Arial"/>
          <w:sz w:val="22"/>
        </w:rPr>
      </w:pPr>
    </w:p>
    <w:p w:rsidR="0016444E" w:rsidRPr="0019123A" w:rsidRDefault="0016444E">
      <w:pPr>
        <w:numPr>
          <w:ilvl w:val="0"/>
          <w:numId w:val="14"/>
        </w:numPr>
        <w:rPr>
          <w:rFonts w:ascii="Arial" w:hAnsi="Arial" w:cs="Arial"/>
          <w:sz w:val="22"/>
        </w:rPr>
      </w:pPr>
      <w:r w:rsidRPr="0019123A">
        <w:rPr>
          <w:rFonts w:ascii="Arial" w:hAnsi="Arial" w:cs="Arial"/>
          <w:sz w:val="22"/>
        </w:rPr>
        <w:t xml:space="preserve">If, after the expiration of the first year of the term of the Lease, the Tenant is of the reasonable opinion that the continued maintenance and operation of the Property is uneconomic, Tenant may terminate the Lease at any time provided that the Tenant provides the Landlord with not less than six (6) calendar month’s notice of such termination. </w:t>
      </w:r>
    </w:p>
    <w:p w:rsidR="0016444E" w:rsidRPr="0019123A" w:rsidRDefault="0016444E">
      <w:pPr>
        <w:rPr>
          <w:rFonts w:ascii="Arial" w:hAnsi="Arial" w:cs="Arial"/>
          <w:sz w:val="22"/>
        </w:rPr>
      </w:pPr>
    </w:p>
    <w:p w:rsidR="0016444E" w:rsidRPr="0019123A" w:rsidRDefault="0016444E">
      <w:pPr>
        <w:numPr>
          <w:ilvl w:val="0"/>
          <w:numId w:val="14"/>
        </w:numPr>
        <w:rPr>
          <w:rFonts w:ascii="Arial" w:hAnsi="Arial" w:cs="Arial"/>
          <w:sz w:val="22"/>
        </w:rPr>
      </w:pPr>
      <w:r w:rsidRPr="0019123A">
        <w:rPr>
          <w:rFonts w:ascii="Arial" w:hAnsi="Arial" w:cs="Arial"/>
          <w:sz w:val="22"/>
        </w:rPr>
        <w:t>If a dispute arises between the parties relating to the Lease, or arising out of the Lease, the parties agree to use the following procedures as a condition precedent to any party pursuing other available remedies:</w:t>
      </w:r>
    </w:p>
    <w:p w:rsidR="0016444E" w:rsidRPr="0019123A" w:rsidRDefault="0016444E">
      <w:pPr>
        <w:rPr>
          <w:rFonts w:ascii="Arial" w:hAnsi="Arial" w:cs="Arial"/>
          <w:sz w:val="22"/>
        </w:rPr>
      </w:pPr>
    </w:p>
    <w:p w:rsidR="0016444E" w:rsidRPr="0019123A" w:rsidRDefault="0016444E">
      <w:pPr>
        <w:numPr>
          <w:ilvl w:val="1"/>
          <w:numId w:val="14"/>
        </w:numPr>
        <w:rPr>
          <w:rFonts w:ascii="Arial" w:hAnsi="Arial" w:cs="Arial"/>
          <w:sz w:val="22"/>
        </w:rPr>
      </w:pPr>
      <w:r w:rsidRPr="0019123A">
        <w:rPr>
          <w:rFonts w:ascii="Arial" w:hAnsi="Arial" w:cs="Arial"/>
          <w:sz w:val="22"/>
        </w:rPr>
        <w:t>either party may notify the other by written notice (the “Notice”) of the existence of a dispute and a desire to resolve the dispute by relationship building, interest based mediation;</w:t>
      </w:r>
    </w:p>
    <w:p w:rsidR="0016444E" w:rsidRPr="0019123A" w:rsidRDefault="0016444E">
      <w:pPr>
        <w:numPr>
          <w:ilvl w:val="1"/>
          <w:numId w:val="14"/>
        </w:numPr>
        <w:rPr>
          <w:rFonts w:ascii="Arial" w:hAnsi="Arial" w:cs="Arial"/>
          <w:sz w:val="22"/>
        </w:rPr>
      </w:pPr>
      <w:r w:rsidRPr="0019123A">
        <w:rPr>
          <w:rFonts w:ascii="Arial" w:hAnsi="Arial" w:cs="Arial"/>
          <w:sz w:val="22"/>
        </w:rPr>
        <w:t>a meeting will be held promptly between the parties, attended by individuals with decision-making authority regarding the dispute, so to attempt in good faith to negotiate a resolution of the dispute;</w:t>
      </w:r>
    </w:p>
    <w:p w:rsidR="0016444E" w:rsidRPr="0019123A" w:rsidRDefault="0016444E">
      <w:pPr>
        <w:numPr>
          <w:ilvl w:val="1"/>
          <w:numId w:val="14"/>
        </w:numPr>
        <w:rPr>
          <w:rFonts w:ascii="Arial" w:hAnsi="Arial" w:cs="Arial"/>
          <w:sz w:val="22"/>
        </w:rPr>
      </w:pPr>
      <w:r w:rsidRPr="0019123A">
        <w:rPr>
          <w:rFonts w:ascii="Arial" w:hAnsi="Arial" w:cs="Arial"/>
          <w:sz w:val="22"/>
        </w:rPr>
        <w:t>if, within fourteen (14) days after such meeting of such further period as is agreeable to the parties, the parties have not succeeded in negotiating a resolution of the dispute, they agree to submit the dispute to mediation and to bear equally the costs of mediation;</w:t>
      </w:r>
    </w:p>
    <w:p w:rsidR="0016444E" w:rsidRPr="0019123A" w:rsidRDefault="0016444E">
      <w:pPr>
        <w:numPr>
          <w:ilvl w:val="1"/>
          <w:numId w:val="14"/>
        </w:numPr>
        <w:rPr>
          <w:rFonts w:ascii="Arial" w:hAnsi="Arial" w:cs="Arial"/>
          <w:sz w:val="22"/>
        </w:rPr>
      </w:pPr>
      <w:r w:rsidRPr="0019123A">
        <w:rPr>
          <w:rFonts w:ascii="Arial" w:hAnsi="Arial" w:cs="Arial"/>
          <w:sz w:val="22"/>
        </w:rPr>
        <w:t>the parties will jointly appoint a mutually acceptable interest-based mediator, seeking assistance from the British Columbia International Commercial Arbitration Centre if they have been unable to agree upon such appointment within twenty (20) days following the conclusion of the negotiation period;</w:t>
      </w:r>
    </w:p>
    <w:p w:rsidR="0016444E" w:rsidRPr="0019123A" w:rsidRDefault="0016444E">
      <w:pPr>
        <w:numPr>
          <w:ilvl w:val="1"/>
          <w:numId w:val="14"/>
        </w:numPr>
        <w:rPr>
          <w:rFonts w:ascii="Arial" w:hAnsi="Arial" w:cs="Arial"/>
          <w:sz w:val="22"/>
        </w:rPr>
      </w:pPr>
      <w:r w:rsidRPr="0019123A">
        <w:rPr>
          <w:rFonts w:ascii="Arial" w:hAnsi="Arial" w:cs="Arial"/>
          <w:sz w:val="22"/>
        </w:rPr>
        <w:t xml:space="preserve">the parties agree to participate in good faith in the mediation and negotiations related thereto for a period of thirty (30) days following appointment of a mediator or for such longer period as the parties may agree.  If the parties are not successful in resolving the dispute through mediation within thirty (30) days, or if the mediation has not commenced within forty (40) days following the delivery of the Notice, then the parties agree that the dispute will be settled by a single arbitrator in accordance wit the </w:t>
      </w:r>
      <w:r w:rsidRPr="0019123A">
        <w:rPr>
          <w:rFonts w:ascii="Arial" w:hAnsi="Arial" w:cs="Arial"/>
          <w:i/>
          <w:iCs/>
          <w:sz w:val="22"/>
        </w:rPr>
        <w:t>Commercial Arbitration Act</w:t>
      </w:r>
      <w:r w:rsidRPr="0019123A">
        <w:rPr>
          <w:rFonts w:ascii="Arial" w:hAnsi="Arial" w:cs="Arial"/>
          <w:sz w:val="22"/>
        </w:rPr>
        <w:t xml:space="preserve"> R.S.B.C. 1996, c. 55 as amended; and</w:t>
      </w:r>
    </w:p>
    <w:p w:rsidR="0016444E" w:rsidRPr="0019123A" w:rsidRDefault="0016444E">
      <w:pPr>
        <w:numPr>
          <w:ilvl w:val="1"/>
          <w:numId w:val="14"/>
        </w:numPr>
        <w:rPr>
          <w:rFonts w:ascii="Arial" w:hAnsi="Arial" w:cs="Arial"/>
          <w:sz w:val="22"/>
        </w:rPr>
      </w:pPr>
      <w:r w:rsidRPr="0019123A">
        <w:rPr>
          <w:rFonts w:ascii="Arial" w:hAnsi="Arial" w:cs="Arial"/>
          <w:sz w:val="22"/>
        </w:rPr>
        <w:t>the costs of mediation will be shared equally between the parties.  Costs will not include costs incurred by a party for representation by counsel.</w:t>
      </w:r>
    </w:p>
    <w:p w:rsidR="0016444E" w:rsidRPr="0019123A" w:rsidRDefault="0016444E">
      <w:pPr>
        <w:ind w:left="720"/>
        <w:rPr>
          <w:rFonts w:ascii="Arial" w:hAnsi="Arial" w:cs="Arial"/>
          <w:sz w:val="22"/>
        </w:rPr>
      </w:pPr>
    </w:p>
    <w:p w:rsidR="0016444E" w:rsidRPr="0019123A" w:rsidRDefault="0016444E">
      <w:pPr>
        <w:numPr>
          <w:ilvl w:val="0"/>
          <w:numId w:val="14"/>
        </w:numPr>
        <w:rPr>
          <w:rFonts w:ascii="Arial" w:hAnsi="Arial" w:cs="Arial"/>
          <w:sz w:val="22"/>
        </w:rPr>
      </w:pPr>
      <w:r w:rsidRPr="0019123A">
        <w:rPr>
          <w:rFonts w:ascii="Arial" w:hAnsi="Arial" w:cs="Arial"/>
          <w:sz w:val="22"/>
        </w:rPr>
        <w:t>Time will be of the essence in the Lease.</w:t>
      </w:r>
    </w:p>
    <w:p w:rsidR="0016444E" w:rsidRPr="0019123A" w:rsidRDefault="0016444E">
      <w:pPr>
        <w:rPr>
          <w:rFonts w:ascii="Arial" w:hAnsi="Arial" w:cs="Arial"/>
          <w:sz w:val="22"/>
        </w:rPr>
      </w:pPr>
    </w:p>
    <w:p w:rsidR="0016444E" w:rsidRPr="0019123A" w:rsidRDefault="0016444E">
      <w:pPr>
        <w:numPr>
          <w:ilvl w:val="0"/>
          <w:numId w:val="14"/>
        </w:numPr>
        <w:rPr>
          <w:rFonts w:ascii="Arial" w:hAnsi="Arial" w:cs="Arial"/>
          <w:sz w:val="22"/>
        </w:rPr>
      </w:pPr>
      <w:r w:rsidRPr="0019123A">
        <w:rPr>
          <w:rFonts w:ascii="Arial" w:hAnsi="Arial" w:cs="Arial"/>
          <w:sz w:val="22"/>
        </w:rPr>
        <w:t xml:space="preserve">The Lease will be governed by the laws of </w:t>
      </w:r>
      <w:r w:rsidR="000C7E2F">
        <w:rPr>
          <w:rFonts w:ascii="Arial" w:hAnsi="Arial" w:cs="Arial"/>
          <w:sz w:val="22"/>
        </w:rPr>
        <w:t xml:space="preserve">the Province of                  </w:t>
      </w:r>
      <w:r w:rsidRPr="0019123A">
        <w:rPr>
          <w:rFonts w:ascii="Arial" w:hAnsi="Arial" w:cs="Arial"/>
          <w:sz w:val="22"/>
        </w:rPr>
        <w:t xml:space="preserve"> .</w:t>
      </w:r>
    </w:p>
    <w:p w:rsidR="0016444E" w:rsidRPr="0019123A" w:rsidRDefault="0016444E">
      <w:pPr>
        <w:rPr>
          <w:rFonts w:ascii="Arial" w:hAnsi="Arial" w:cs="Arial"/>
          <w:sz w:val="22"/>
        </w:rPr>
      </w:pPr>
    </w:p>
    <w:p w:rsidR="000C7E2F" w:rsidRDefault="000C7E2F">
      <w:pPr>
        <w:rPr>
          <w:rFonts w:ascii="Arial" w:hAnsi="Arial" w:cs="Arial"/>
          <w:sz w:val="22"/>
        </w:rPr>
      </w:pPr>
    </w:p>
    <w:p w:rsidR="0016444E" w:rsidRPr="0019123A" w:rsidRDefault="0016444E">
      <w:pPr>
        <w:rPr>
          <w:rFonts w:ascii="Arial" w:hAnsi="Arial" w:cs="Arial"/>
          <w:sz w:val="22"/>
        </w:rPr>
      </w:pPr>
      <w:r w:rsidRPr="0019123A">
        <w:rPr>
          <w:rFonts w:ascii="Arial" w:hAnsi="Arial" w:cs="Arial"/>
          <w:sz w:val="22"/>
        </w:rPr>
        <w:t xml:space="preserve">Signed this  </w:t>
      </w:r>
      <w:r w:rsidR="000C7E2F">
        <w:rPr>
          <w:rFonts w:ascii="Arial" w:hAnsi="Arial" w:cs="Arial"/>
          <w:sz w:val="22"/>
          <w:u w:val="single"/>
        </w:rPr>
        <w:t xml:space="preserve">          </w:t>
      </w:r>
      <w:r w:rsidRPr="0019123A">
        <w:rPr>
          <w:rFonts w:ascii="Arial" w:hAnsi="Arial" w:cs="Arial"/>
          <w:sz w:val="22"/>
        </w:rPr>
        <w:t xml:space="preserve"> day of  </w:t>
      </w:r>
      <w:r>
        <w:rPr>
          <w:rFonts w:ascii="Arial" w:hAnsi="Arial" w:cs="Arial"/>
          <w:sz w:val="22"/>
          <w:u w:val="single"/>
        </w:rPr>
        <w:t xml:space="preserve"> </w:t>
      </w:r>
      <w:r w:rsidR="005814D3">
        <w:rPr>
          <w:rFonts w:ascii="Arial" w:hAnsi="Arial" w:cs="Arial"/>
          <w:sz w:val="22"/>
          <w:u w:val="single"/>
        </w:rPr>
        <w:t xml:space="preserve">                         </w:t>
      </w:r>
      <w:r w:rsidRPr="0019123A">
        <w:rPr>
          <w:rFonts w:ascii="Arial" w:hAnsi="Arial" w:cs="Arial"/>
          <w:sz w:val="22"/>
        </w:rPr>
        <w:t xml:space="preserve">in </w:t>
      </w:r>
      <w:r w:rsidR="005814D3">
        <w:rPr>
          <w:rFonts w:ascii="Arial" w:hAnsi="Arial" w:cs="Arial"/>
          <w:sz w:val="22"/>
        </w:rPr>
        <w:t xml:space="preserve"> </w:t>
      </w:r>
      <w:r w:rsidR="005814D3">
        <w:rPr>
          <w:rFonts w:ascii="Arial" w:hAnsi="Arial" w:cs="Arial"/>
          <w:sz w:val="22"/>
          <w:u w:val="single"/>
        </w:rPr>
        <w:t xml:space="preserve">                     </w:t>
      </w:r>
      <w:r w:rsidR="005814D3">
        <w:rPr>
          <w:rFonts w:ascii="Arial" w:hAnsi="Arial" w:cs="Arial"/>
          <w:sz w:val="22"/>
        </w:rPr>
        <w:t xml:space="preserve">, </w:t>
      </w:r>
    </w:p>
    <w:p w:rsidR="0016444E" w:rsidRPr="0019123A" w:rsidRDefault="0016444E">
      <w:pPr>
        <w:rPr>
          <w:rFonts w:ascii="Arial" w:hAnsi="Arial" w:cs="Arial"/>
          <w:sz w:val="22"/>
        </w:rPr>
      </w:pPr>
    </w:p>
    <w:p w:rsidR="0016444E" w:rsidRPr="0019123A" w:rsidRDefault="0016444E">
      <w:pPr>
        <w:rPr>
          <w:rFonts w:ascii="Arial" w:hAnsi="Arial" w:cs="Arial"/>
          <w:sz w:val="22"/>
        </w:rPr>
      </w:pPr>
      <w:r w:rsidRPr="0019123A">
        <w:rPr>
          <w:rFonts w:ascii="Arial" w:hAnsi="Arial" w:cs="Arial"/>
          <w:sz w:val="22"/>
        </w:rPr>
        <w:t>IN WITNESS OF THIS AGREEMENT, the Landlord and Tenant execute this agreement as of the day and year first written above.</w:t>
      </w:r>
    </w:p>
    <w:p w:rsidR="0016444E" w:rsidRPr="0019123A" w:rsidRDefault="0016444E" w:rsidP="0016444E">
      <w:pPr>
        <w:rPr>
          <w:rFonts w:ascii="Arial" w:hAnsi="Arial"/>
          <w:sz w:val="22"/>
        </w:rPr>
      </w:pPr>
    </w:p>
    <w:p w:rsidR="0016444E" w:rsidRPr="0019123A" w:rsidRDefault="000C7E2F" w:rsidP="0016444E">
      <w:pPr>
        <w:rPr>
          <w:rFonts w:ascii="Arial" w:hAnsi="Arial"/>
          <w:sz w:val="22"/>
        </w:rPr>
      </w:pPr>
      <w:r>
        <w:rPr>
          <w:rFonts w:ascii="Arial" w:hAnsi="Arial"/>
          <w:sz w:val="22"/>
        </w:rPr>
        <w:t>[</w:t>
      </w:r>
      <w:r w:rsidR="0016444E" w:rsidRPr="0019123A">
        <w:rPr>
          <w:rFonts w:ascii="Arial" w:hAnsi="Arial"/>
          <w:sz w:val="22"/>
        </w:rPr>
        <w:t>LANDLORD</w:t>
      </w:r>
      <w:r>
        <w:rPr>
          <w:rFonts w:ascii="Arial" w:hAnsi="Arial"/>
          <w:sz w:val="22"/>
        </w:rPr>
        <w:t>]</w:t>
      </w:r>
    </w:p>
    <w:p w:rsidR="0016444E" w:rsidRPr="0019123A" w:rsidRDefault="0016444E" w:rsidP="0016444E">
      <w:pPr>
        <w:rPr>
          <w:rFonts w:ascii="Arial" w:hAnsi="Arial"/>
          <w:sz w:val="22"/>
        </w:rPr>
      </w:pPr>
    </w:p>
    <w:p w:rsidR="0016444E" w:rsidRPr="0019123A" w:rsidRDefault="0016444E" w:rsidP="0016444E">
      <w:pPr>
        <w:rPr>
          <w:rFonts w:ascii="Arial" w:hAnsi="Arial"/>
          <w:sz w:val="22"/>
        </w:rPr>
      </w:pPr>
      <w:r w:rsidRPr="0019123A">
        <w:rPr>
          <w:rFonts w:ascii="Arial" w:hAnsi="Arial"/>
          <w:sz w:val="22"/>
        </w:rPr>
        <w:t>By: __________________________________ (Signature)</w:t>
      </w:r>
    </w:p>
    <w:p w:rsidR="0016444E" w:rsidRPr="0019123A" w:rsidRDefault="0016444E" w:rsidP="0016444E">
      <w:pPr>
        <w:rPr>
          <w:rFonts w:ascii="Arial" w:hAnsi="Arial"/>
          <w:sz w:val="22"/>
        </w:rPr>
      </w:pPr>
      <w:r w:rsidRPr="0019123A">
        <w:rPr>
          <w:rFonts w:ascii="Arial" w:hAnsi="Arial"/>
          <w:sz w:val="22"/>
        </w:rPr>
        <w:t xml:space="preserve">      </w:t>
      </w:r>
    </w:p>
    <w:p w:rsidR="0016444E" w:rsidRPr="0019123A" w:rsidRDefault="0016444E" w:rsidP="0016444E">
      <w:pPr>
        <w:rPr>
          <w:rFonts w:ascii="Arial" w:hAnsi="Arial"/>
          <w:sz w:val="22"/>
        </w:rPr>
      </w:pPr>
    </w:p>
    <w:p w:rsidR="0016444E" w:rsidRPr="0019123A" w:rsidRDefault="005814D3" w:rsidP="0016444E">
      <w:pPr>
        <w:rPr>
          <w:rFonts w:ascii="Arial" w:hAnsi="Arial"/>
          <w:sz w:val="22"/>
        </w:rPr>
      </w:pPr>
      <w:r>
        <w:rPr>
          <w:rFonts w:ascii="Arial" w:hAnsi="Arial"/>
          <w:sz w:val="22"/>
        </w:rPr>
        <w:t>[</w:t>
      </w:r>
      <w:r w:rsidR="0016444E" w:rsidRPr="0019123A">
        <w:rPr>
          <w:rFonts w:ascii="Arial" w:hAnsi="Arial"/>
          <w:sz w:val="22"/>
        </w:rPr>
        <w:t>TENANT</w:t>
      </w:r>
      <w:r>
        <w:rPr>
          <w:rFonts w:ascii="Arial" w:hAnsi="Arial"/>
          <w:sz w:val="22"/>
        </w:rPr>
        <w:t>]</w:t>
      </w:r>
    </w:p>
    <w:p w:rsidR="0016444E" w:rsidRPr="0019123A" w:rsidRDefault="0016444E" w:rsidP="0016444E">
      <w:pPr>
        <w:rPr>
          <w:rFonts w:ascii="Arial" w:hAnsi="Arial"/>
          <w:sz w:val="22"/>
        </w:rPr>
      </w:pPr>
    </w:p>
    <w:p w:rsidR="0016444E" w:rsidRPr="0019123A" w:rsidRDefault="0016444E" w:rsidP="0016444E">
      <w:pPr>
        <w:rPr>
          <w:rFonts w:ascii="Arial" w:hAnsi="Arial"/>
          <w:sz w:val="22"/>
        </w:rPr>
      </w:pPr>
      <w:r w:rsidRPr="0019123A">
        <w:rPr>
          <w:rFonts w:ascii="Arial" w:hAnsi="Arial"/>
          <w:sz w:val="22"/>
        </w:rPr>
        <w:t>By: __________________________________ (Signature)</w:t>
      </w:r>
    </w:p>
    <w:p w:rsidR="0016444E" w:rsidRPr="0019123A" w:rsidRDefault="0016444E" w:rsidP="0016444E">
      <w:pPr>
        <w:rPr>
          <w:rFonts w:ascii="Arial" w:hAnsi="Arial"/>
          <w:sz w:val="22"/>
        </w:rPr>
      </w:pPr>
      <w:r w:rsidRPr="0019123A">
        <w:rPr>
          <w:rFonts w:ascii="Arial" w:hAnsi="Arial"/>
          <w:sz w:val="22"/>
        </w:rPr>
        <w:t xml:space="preserve">      </w:t>
      </w:r>
      <w:r w:rsidR="005814D3">
        <w:rPr>
          <w:rFonts w:ascii="Arial" w:hAnsi="Arial"/>
          <w:sz w:val="22"/>
        </w:rPr>
        <w:t>Name</w:t>
      </w:r>
    </w:p>
    <w:p w:rsidR="0016444E" w:rsidRPr="0019123A" w:rsidRDefault="0016444E" w:rsidP="0016444E">
      <w:pPr>
        <w:rPr>
          <w:rFonts w:ascii="Arial" w:hAnsi="Arial"/>
          <w:sz w:val="22"/>
        </w:rPr>
      </w:pPr>
    </w:p>
    <w:p w:rsidR="0016444E" w:rsidRPr="0019123A" w:rsidRDefault="0016444E" w:rsidP="0016444E">
      <w:pPr>
        <w:rPr>
          <w:rFonts w:ascii="Arial" w:hAnsi="Arial"/>
          <w:sz w:val="22"/>
        </w:rPr>
      </w:pPr>
      <w:r w:rsidRPr="0019123A">
        <w:rPr>
          <w:rFonts w:ascii="Arial" w:hAnsi="Arial"/>
          <w:sz w:val="22"/>
        </w:rPr>
        <w:t>By: __________________________________ (Signature)</w:t>
      </w:r>
    </w:p>
    <w:p w:rsidR="0016444E" w:rsidRPr="0019123A" w:rsidRDefault="0016444E" w:rsidP="0016444E">
      <w:pPr>
        <w:rPr>
          <w:rFonts w:ascii="Arial" w:hAnsi="Arial"/>
          <w:sz w:val="22"/>
        </w:rPr>
      </w:pPr>
      <w:r w:rsidRPr="0019123A">
        <w:rPr>
          <w:rFonts w:ascii="Arial" w:hAnsi="Arial"/>
          <w:sz w:val="22"/>
        </w:rPr>
        <w:t xml:space="preserve">      </w:t>
      </w:r>
      <w:r w:rsidR="000C7E2F">
        <w:rPr>
          <w:rFonts w:ascii="Arial" w:hAnsi="Arial"/>
          <w:sz w:val="22"/>
        </w:rPr>
        <w:t>Name</w:t>
      </w:r>
    </w:p>
    <w:p w:rsidR="0016444E" w:rsidRPr="0019123A" w:rsidRDefault="0016444E" w:rsidP="0016444E">
      <w:pPr>
        <w:pStyle w:val="Heading4"/>
        <w:rPr>
          <w:rFonts w:ascii="Arial" w:hAnsi="Arial"/>
          <w:sz w:val="22"/>
        </w:rPr>
      </w:pPr>
    </w:p>
    <w:sectPr w:rsidR="0016444E" w:rsidRPr="0019123A" w:rsidSect="006C2344">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DAB" w:rsidRDefault="006B5DAB">
      <w:r>
        <w:separator/>
      </w:r>
    </w:p>
  </w:endnote>
  <w:endnote w:type="continuationSeparator" w:id="0">
    <w:p w:rsidR="006B5DAB" w:rsidRDefault="006B5D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44E" w:rsidRDefault="0016444E">
    <w:pPr>
      <w:pStyle w:val="Footer"/>
      <w:pBdr>
        <w:top w:val="single" w:sz="4" w:space="1" w:color="auto"/>
      </w:pBdr>
      <w:tabs>
        <w:tab w:val="clear" w:pos="8640"/>
        <w:tab w:val="right" w:pos="9350"/>
      </w:tabs>
      <w:rPr>
        <w:sz w:val="16"/>
      </w:rPr>
    </w:pPr>
    <w:r>
      <w:rPr>
        <w:rFonts w:cs="Arial"/>
        <w:sz w:val="16"/>
      </w:rPr>
      <w:tab/>
      <w:t>Page</w:t>
    </w:r>
    <w:r>
      <w:rPr>
        <w:rStyle w:val="PageNumber"/>
        <w:sz w:val="16"/>
      </w:rPr>
      <w:t xml:space="preserve"> </w:t>
    </w:r>
    <w:r w:rsidR="006C2344" w:rsidRPr="00C00A4E">
      <w:rPr>
        <w:rStyle w:val="PageNumber"/>
        <w:sz w:val="16"/>
      </w:rPr>
      <w:fldChar w:fldCharType="begin"/>
    </w:r>
    <w:r w:rsidRPr="00C00A4E">
      <w:rPr>
        <w:rStyle w:val="PageNumber"/>
        <w:sz w:val="16"/>
      </w:rPr>
      <w:instrText xml:space="preserve"> PAGE   \* MERGEFORMAT </w:instrText>
    </w:r>
    <w:r w:rsidR="006C2344" w:rsidRPr="00C00A4E">
      <w:rPr>
        <w:rStyle w:val="PageNumber"/>
        <w:sz w:val="16"/>
      </w:rPr>
      <w:fldChar w:fldCharType="separate"/>
    </w:r>
    <w:r w:rsidR="000C7E2F">
      <w:rPr>
        <w:rStyle w:val="PageNumber"/>
        <w:noProof/>
        <w:sz w:val="16"/>
      </w:rPr>
      <w:t>2</w:t>
    </w:r>
    <w:r w:rsidR="006C2344" w:rsidRPr="00C00A4E">
      <w:rPr>
        <w:rStyle w:val="PageNumber"/>
        <w:sz w:val="16"/>
      </w:rPr>
      <w:fldChar w:fldCharType="end"/>
    </w:r>
    <w:r>
      <w:rPr>
        <w:rStyle w:val="PageNumber"/>
        <w:sz w:val="16"/>
      </w:rPr>
      <w:t xml:space="preserve"> of </w:t>
    </w:r>
    <w:r w:rsidR="006C2344">
      <w:rPr>
        <w:rStyle w:val="PageNumber"/>
        <w:sz w:val="16"/>
      </w:rPr>
      <w:fldChar w:fldCharType="begin"/>
    </w:r>
    <w:r>
      <w:rPr>
        <w:rStyle w:val="PageNumber"/>
        <w:sz w:val="16"/>
      </w:rPr>
      <w:instrText xml:space="preserve"> NUMPAGES </w:instrText>
    </w:r>
    <w:r w:rsidR="006C2344">
      <w:rPr>
        <w:rStyle w:val="PageNumber"/>
        <w:sz w:val="16"/>
      </w:rPr>
      <w:fldChar w:fldCharType="separate"/>
    </w:r>
    <w:r w:rsidR="000C7E2F">
      <w:rPr>
        <w:rStyle w:val="PageNumber"/>
        <w:noProof/>
        <w:sz w:val="16"/>
      </w:rPr>
      <w:t>4</w:t>
    </w:r>
    <w:r w:rsidR="006C2344">
      <w:rPr>
        <w:rStyle w:val="PageNumber"/>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DAB" w:rsidRDefault="006B5DAB">
      <w:r>
        <w:separator/>
      </w:r>
    </w:p>
  </w:footnote>
  <w:footnote w:type="continuationSeparator" w:id="0">
    <w:p w:rsidR="006B5DAB" w:rsidRDefault="006B5D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44E" w:rsidRDefault="0016444E">
    <w:pPr>
      <w:pStyle w:val="Header"/>
      <w:pBdr>
        <w:bottom w:val="single" w:sz="4" w:space="1" w:color="auto"/>
      </w:pBdr>
      <w:jc w:val="center"/>
      <w:rPr>
        <w:rFonts w:cs="Arial"/>
        <w:b/>
        <w:bCs/>
      </w:rPr>
    </w:pPr>
    <w:r>
      <w:rPr>
        <w:rFonts w:cs="Arial"/>
        <w:b/>
        <w:bCs/>
        <w:sz w:val="24"/>
      </w:rPr>
      <w:t>Property Lease</w:t>
    </w:r>
  </w:p>
  <w:p w:rsidR="0016444E" w:rsidRDefault="001644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627E6"/>
    <w:multiLevelType w:val="hybridMultilevel"/>
    <w:tmpl w:val="F99A4D1C"/>
    <w:lvl w:ilvl="0" w:tplc="CEECB056">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A4F7237"/>
    <w:multiLevelType w:val="singleLevel"/>
    <w:tmpl w:val="CA32731A"/>
    <w:lvl w:ilvl="0">
      <w:start w:val="1"/>
      <w:numFmt w:val="bullet"/>
      <w:pStyle w:val="Manual-PageTextHighlight"/>
      <w:lvlText w:val=""/>
      <w:lvlJc w:val="left"/>
      <w:pPr>
        <w:tabs>
          <w:tab w:val="num" w:pos="3240"/>
        </w:tabs>
        <w:ind w:left="3240" w:hanging="360"/>
      </w:pPr>
      <w:rPr>
        <w:rFonts w:ascii="Wingdings" w:hAnsi="Wingdings" w:hint="default"/>
      </w:rPr>
    </w:lvl>
  </w:abstractNum>
  <w:abstractNum w:abstractNumId="2">
    <w:nsid w:val="29D45FE2"/>
    <w:multiLevelType w:val="hybridMultilevel"/>
    <w:tmpl w:val="F7BC8A10"/>
    <w:lvl w:ilvl="0" w:tplc="6D3E7B74">
      <w:start w:val="1"/>
      <w:numFmt w:val="decimal"/>
      <w:pStyle w:val="Manual-PageNumberedText"/>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
    <w:nsid w:val="2A36121F"/>
    <w:multiLevelType w:val="hybridMultilevel"/>
    <w:tmpl w:val="C54EC526"/>
    <w:lvl w:ilvl="0" w:tplc="16EEFFB4">
      <w:start w:val="1"/>
      <w:numFmt w:val="decimal"/>
      <w:lvlText w:val="%1."/>
      <w:lvlJc w:val="left"/>
      <w:pPr>
        <w:tabs>
          <w:tab w:val="num" w:pos="3442"/>
        </w:tabs>
        <w:ind w:left="3442" w:hanging="360"/>
      </w:pPr>
    </w:lvl>
    <w:lvl w:ilvl="1" w:tplc="04090019" w:tentative="1">
      <w:start w:val="1"/>
      <w:numFmt w:val="lowerLetter"/>
      <w:lvlText w:val="%2."/>
      <w:lvlJc w:val="left"/>
      <w:pPr>
        <w:tabs>
          <w:tab w:val="num" w:pos="4162"/>
        </w:tabs>
        <w:ind w:left="4162" w:hanging="360"/>
      </w:pPr>
    </w:lvl>
    <w:lvl w:ilvl="2" w:tplc="0409001B" w:tentative="1">
      <w:start w:val="1"/>
      <w:numFmt w:val="lowerRoman"/>
      <w:lvlText w:val="%3."/>
      <w:lvlJc w:val="right"/>
      <w:pPr>
        <w:tabs>
          <w:tab w:val="num" w:pos="4882"/>
        </w:tabs>
        <w:ind w:left="4882" w:hanging="180"/>
      </w:pPr>
    </w:lvl>
    <w:lvl w:ilvl="3" w:tplc="0409000F" w:tentative="1">
      <w:start w:val="1"/>
      <w:numFmt w:val="decimal"/>
      <w:lvlText w:val="%4."/>
      <w:lvlJc w:val="left"/>
      <w:pPr>
        <w:tabs>
          <w:tab w:val="num" w:pos="5602"/>
        </w:tabs>
        <w:ind w:left="5602" w:hanging="360"/>
      </w:pPr>
    </w:lvl>
    <w:lvl w:ilvl="4" w:tplc="04090019" w:tentative="1">
      <w:start w:val="1"/>
      <w:numFmt w:val="lowerLetter"/>
      <w:lvlText w:val="%5."/>
      <w:lvlJc w:val="left"/>
      <w:pPr>
        <w:tabs>
          <w:tab w:val="num" w:pos="6322"/>
        </w:tabs>
        <w:ind w:left="6322" w:hanging="360"/>
      </w:pPr>
    </w:lvl>
    <w:lvl w:ilvl="5" w:tplc="0409001B" w:tentative="1">
      <w:start w:val="1"/>
      <w:numFmt w:val="lowerRoman"/>
      <w:lvlText w:val="%6."/>
      <w:lvlJc w:val="right"/>
      <w:pPr>
        <w:tabs>
          <w:tab w:val="num" w:pos="7042"/>
        </w:tabs>
        <w:ind w:left="7042" w:hanging="180"/>
      </w:pPr>
    </w:lvl>
    <w:lvl w:ilvl="6" w:tplc="0409000F" w:tentative="1">
      <w:start w:val="1"/>
      <w:numFmt w:val="decimal"/>
      <w:lvlText w:val="%7."/>
      <w:lvlJc w:val="left"/>
      <w:pPr>
        <w:tabs>
          <w:tab w:val="num" w:pos="7762"/>
        </w:tabs>
        <w:ind w:left="7762" w:hanging="360"/>
      </w:pPr>
    </w:lvl>
    <w:lvl w:ilvl="7" w:tplc="04090019" w:tentative="1">
      <w:start w:val="1"/>
      <w:numFmt w:val="lowerLetter"/>
      <w:lvlText w:val="%8."/>
      <w:lvlJc w:val="left"/>
      <w:pPr>
        <w:tabs>
          <w:tab w:val="num" w:pos="8482"/>
        </w:tabs>
        <w:ind w:left="8482" w:hanging="360"/>
      </w:pPr>
    </w:lvl>
    <w:lvl w:ilvl="8" w:tplc="0409001B" w:tentative="1">
      <w:start w:val="1"/>
      <w:numFmt w:val="lowerRoman"/>
      <w:lvlText w:val="%9."/>
      <w:lvlJc w:val="right"/>
      <w:pPr>
        <w:tabs>
          <w:tab w:val="num" w:pos="9202"/>
        </w:tabs>
        <w:ind w:left="9202" w:hanging="180"/>
      </w:pPr>
    </w:lvl>
  </w:abstractNum>
  <w:abstractNum w:abstractNumId="4">
    <w:nsid w:val="4AA31F4F"/>
    <w:multiLevelType w:val="hybridMultilevel"/>
    <w:tmpl w:val="BB2E464E"/>
    <w:lvl w:ilvl="0" w:tplc="CCC2A7CA">
      <w:start w:val="1"/>
      <w:numFmt w:val="bullet"/>
      <w:pStyle w:val="Manual-SectionTex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2C47EEF"/>
    <w:multiLevelType w:val="hybridMultilevel"/>
    <w:tmpl w:val="06507B46"/>
    <w:lvl w:ilvl="0" w:tplc="D1647F80">
      <w:start w:val="1"/>
      <w:numFmt w:val="bullet"/>
      <w:pStyle w:val="Rediscover-Bullets"/>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6">
    <w:nsid w:val="541315DB"/>
    <w:multiLevelType w:val="singleLevel"/>
    <w:tmpl w:val="C97E640A"/>
    <w:lvl w:ilvl="0">
      <w:start w:val="1"/>
      <w:numFmt w:val="decimal"/>
      <w:lvlText w:val="%1."/>
      <w:legacy w:legacy="1" w:legacySpace="0" w:legacyIndent="360"/>
      <w:lvlJc w:val="left"/>
      <w:pPr>
        <w:ind w:left="360" w:hanging="360"/>
      </w:pPr>
    </w:lvl>
  </w:abstractNum>
  <w:abstractNum w:abstractNumId="7">
    <w:nsid w:val="54F27E9F"/>
    <w:multiLevelType w:val="hybridMultilevel"/>
    <w:tmpl w:val="F99A4D1C"/>
    <w:lvl w:ilvl="0" w:tplc="0302B4A6">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BFB7989"/>
    <w:multiLevelType w:val="hybridMultilevel"/>
    <w:tmpl w:val="F99A4D1C"/>
    <w:lvl w:ilvl="0" w:tplc="CEECB056">
      <w:start w:val="1"/>
      <w:numFmt w:val="decimal"/>
      <w:lvlText w:val="%1)"/>
      <w:lvlJc w:val="left"/>
      <w:pPr>
        <w:tabs>
          <w:tab w:val="num" w:pos="720"/>
        </w:tabs>
        <w:ind w:left="720" w:hanging="720"/>
      </w:pPr>
      <w:rPr>
        <w:rFonts w:hint="default"/>
      </w:rPr>
    </w:lvl>
    <w:lvl w:ilvl="1" w:tplc="0302B4A6">
      <w:start w:val="1"/>
      <w:numFmt w:val="bullet"/>
      <w:lvlText w:val=""/>
      <w:lvlJc w:val="left"/>
      <w:pPr>
        <w:tabs>
          <w:tab w:val="num" w:pos="1080"/>
        </w:tabs>
        <w:ind w:left="1080" w:hanging="360"/>
      </w:pPr>
      <w:rPr>
        <w:rFonts w:ascii="Wingdings" w:hAnsi="Wingdings" w:hint="default"/>
      </w:rPr>
    </w:lvl>
    <w:lvl w:ilvl="2" w:tplc="CEECB056">
      <w:start w:val="1"/>
      <w:numFmt w:val="decimal"/>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4"/>
  </w:num>
  <w:num w:numId="3">
    <w:abstractNumId w:val="4"/>
  </w:num>
  <w:num w:numId="4">
    <w:abstractNumId w:val="4"/>
  </w:num>
  <w:num w:numId="5">
    <w:abstractNumId w:val="4"/>
  </w:num>
  <w:num w:numId="6">
    <w:abstractNumId w:val="4"/>
  </w:num>
  <w:num w:numId="7">
    <w:abstractNumId w:val="4"/>
  </w:num>
  <w:num w:numId="8">
    <w:abstractNumId w:val="1"/>
  </w:num>
  <w:num w:numId="9">
    <w:abstractNumId w:val="1"/>
  </w:num>
  <w:num w:numId="10">
    <w:abstractNumId w:val="4"/>
  </w:num>
  <w:num w:numId="11">
    <w:abstractNumId w:val="3"/>
  </w:num>
  <w:num w:numId="12">
    <w:abstractNumId w:val="3"/>
  </w:num>
  <w:num w:numId="13">
    <w:abstractNumId w:val="2"/>
  </w:num>
  <w:num w:numId="14">
    <w:abstractNumId w:val="0"/>
  </w:num>
  <w:num w:numId="15">
    <w:abstractNumId w:val="8"/>
  </w:num>
  <w:num w:numId="16">
    <w:abstractNumId w:val="7"/>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removePersonalInformation/>
  <w:removeDateAndTime/>
  <w:proofState w:spelling="clean"/>
  <w:stylePaneFormatFilter w:val="3F01"/>
  <w:doNotTrackMoves/>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wpJustification/>
    <w:doNotExpandShiftReturn/>
    <w:printColBlack/>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67BE1"/>
    <w:rsid w:val="000C7E2F"/>
    <w:rsid w:val="0016444E"/>
    <w:rsid w:val="001C07E8"/>
    <w:rsid w:val="00467BE1"/>
    <w:rsid w:val="005814D3"/>
    <w:rsid w:val="006B5DAB"/>
    <w:rsid w:val="006C2344"/>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C2344"/>
    <w:rPr>
      <w:rFonts w:ascii="Arial (W1)" w:hAnsi="Arial (W1)"/>
      <w:szCs w:val="24"/>
      <w:lang w:val="en-US" w:eastAsia="en-US"/>
    </w:rPr>
  </w:style>
  <w:style w:type="paragraph" w:styleId="Heading1">
    <w:name w:val="heading 1"/>
    <w:basedOn w:val="Normal"/>
    <w:next w:val="Normal"/>
    <w:qFormat/>
    <w:rsid w:val="006C2344"/>
    <w:pPr>
      <w:keepNext/>
      <w:tabs>
        <w:tab w:val="right" w:pos="9000"/>
      </w:tabs>
      <w:outlineLvl w:val="0"/>
    </w:pPr>
    <w:rPr>
      <w:rFonts w:cs="Arial"/>
      <w:b/>
      <w:bCs/>
      <w:sz w:val="24"/>
    </w:rPr>
  </w:style>
  <w:style w:type="paragraph" w:styleId="Heading2">
    <w:name w:val="heading 2"/>
    <w:basedOn w:val="Normal"/>
    <w:next w:val="Normal"/>
    <w:qFormat/>
    <w:rsid w:val="006C2344"/>
    <w:pPr>
      <w:keepNext/>
      <w:spacing w:before="240" w:after="240"/>
      <w:outlineLvl w:val="1"/>
    </w:pPr>
    <w:rPr>
      <w:rFonts w:ascii="Arial" w:hAnsi="Arial" w:cs="Arial"/>
      <w:b/>
      <w:bCs/>
      <w:i/>
      <w:iCs/>
      <w:sz w:val="28"/>
      <w:szCs w:val="28"/>
    </w:rPr>
  </w:style>
  <w:style w:type="paragraph" w:styleId="Heading3">
    <w:name w:val="heading 3"/>
    <w:basedOn w:val="Normal"/>
    <w:next w:val="Normal"/>
    <w:qFormat/>
    <w:rsid w:val="006C2344"/>
    <w:pPr>
      <w:keepNext/>
      <w:spacing w:before="240" w:after="60"/>
      <w:outlineLvl w:val="2"/>
    </w:pPr>
    <w:rPr>
      <w:rFonts w:cs="Arial"/>
      <w:bCs/>
      <w:i/>
      <w:szCs w:val="26"/>
      <w:u w:val="single"/>
    </w:rPr>
  </w:style>
  <w:style w:type="paragraph" w:styleId="Heading4">
    <w:name w:val="heading 4"/>
    <w:basedOn w:val="Normal"/>
    <w:next w:val="Normal"/>
    <w:qFormat/>
    <w:rsid w:val="006C2344"/>
    <w:pPr>
      <w:keepNext/>
      <w:outlineLvl w:val="3"/>
    </w:pPr>
    <w:rPr>
      <w:rFonts w:cs="Arial"/>
      <w:b/>
      <w:bCs/>
    </w:rPr>
  </w:style>
  <w:style w:type="paragraph" w:styleId="Heading5">
    <w:name w:val="heading 5"/>
    <w:basedOn w:val="Normal"/>
    <w:next w:val="Normal"/>
    <w:qFormat/>
    <w:rsid w:val="006C2344"/>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C2344"/>
    <w:pPr>
      <w:jc w:val="center"/>
    </w:pPr>
    <w:rPr>
      <w:rFonts w:cs="Arial"/>
      <w:b/>
      <w:bCs/>
    </w:rPr>
  </w:style>
  <w:style w:type="paragraph" w:styleId="Header">
    <w:name w:val="header"/>
    <w:basedOn w:val="Normal"/>
    <w:rsid w:val="006C2344"/>
    <w:pPr>
      <w:tabs>
        <w:tab w:val="center" w:pos="4320"/>
        <w:tab w:val="right" w:pos="8640"/>
      </w:tabs>
    </w:pPr>
  </w:style>
  <w:style w:type="paragraph" w:customStyle="1" w:styleId="Rediscover-Week">
    <w:name w:val="Rediscover - Week"/>
    <w:basedOn w:val="Rediscover-SectionTitle"/>
    <w:autoRedefine/>
    <w:rsid w:val="006C2344"/>
    <w:pPr>
      <w:shd w:val="clear" w:color="auto" w:fill="D9D9D9"/>
    </w:pPr>
    <w:rPr>
      <w:color w:val="000000"/>
      <w:sz w:val="28"/>
    </w:rPr>
  </w:style>
  <w:style w:type="paragraph" w:customStyle="1" w:styleId="Rediscover-SectionTitle">
    <w:name w:val="Rediscover - Section Title"/>
    <w:basedOn w:val="Normal"/>
    <w:autoRedefine/>
    <w:rsid w:val="006C2344"/>
    <w:pPr>
      <w:pageBreakBefore/>
      <w:shd w:val="clear" w:color="auto" w:fill="000000"/>
      <w:spacing w:after="240"/>
    </w:pPr>
    <w:rPr>
      <w:rFonts w:ascii="Arial Narrow" w:hAnsi="Arial Narrow"/>
      <w:b/>
      <w:bCs/>
      <w:sz w:val="32"/>
      <w:lang w:val="en-GB"/>
    </w:rPr>
  </w:style>
  <w:style w:type="paragraph" w:customStyle="1" w:styleId="Rediscover-Divider">
    <w:name w:val="Rediscover - Divider"/>
    <w:basedOn w:val="Rediscover-SectionTitle"/>
    <w:autoRedefine/>
    <w:rsid w:val="006C2344"/>
    <w:rPr>
      <w:sz w:val="28"/>
    </w:rPr>
  </w:style>
  <w:style w:type="paragraph" w:customStyle="1" w:styleId="Rediscover-Handout">
    <w:name w:val="Rediscover - Handout"/>
    <w:basedOn w:val="Normal"/>
    <w:autoRedefine/>
    <w:rsid w:val="006C2344"/>
    <w:pPr>
      <w:pageBreakBefore/>
    </w:pPr>
    <w:rPr>
      <w:rFonts w:ascii="Arial Black" w:hAnsi="Arial Black"/>
      <w:b/>
      <w:caps/>
      <w:sz w:val="28"/>
      <w:szCs w:val="20"/>
      <w:lang w:val="en-GB"/>
    </w:rPr>
  </w:style>
  <w:style w:type="paragraph" w:styleId="TOC1">
    <w:name w:val="toc 1"/>
    <w:basedOn w:val="Normal"/>
    <w:next w:val="Normal"/>
    <w:autoRedefine/>
    <w:semiHidden/>
    <w:rsid w:val="006C2344"/>
  </w:style>
  <w:style w:type="paragraph" w:customStyle="1" w:styleId="Resiscover-HandoutnotinTOC">
    <w:name w:val="Resiscover - Handout not in TOC"/>
    <w:basedOn w:val="Rediscover-Handout"/>
    <w:autoRedefine/>
    <w:rsid w:val="006C2344"/>
  </w:style>
  <w:style w:type="paragraph" w:styleId="TOC2">
    <w:name w:val="toc 2"/>
    <w:basedOn w:val="Normal"/>
    <w:next w:val="Normal"/>
    <w:autoRedefine/>
    <w:semiHidden/>
    <w:rsid w:val="006C2344"/>
    <w:pPr>
      <w:spacing w:after="40"/>
      <w:ind w:left="720"/>
    </w:pPr>
    <w:rPr>
      <w:rFonts w:ascii="Arial" w:hAnsi="Arial"/>
      <w:bCs/>
      <w:sz w:val="22"/>
      <w:lang w:val="en-GB"/>
    </w:rPr>
  </w:style>
  <w:style w:type="paragraph" w:customStyle="1" w:styleId="Rediscover-PageTitle2">
    <w:name w:val="Rediscover - Page Title 2"/>
    <w:basedOn w:val="Normal"/>
    <w:autoRedefine/>
    <w:rsid w:val="006C2344"/>
    <w:pPr>
      <w:spacing w:after="240"/>
      <w:ind w:left="2160"/>
    </w:pPr>
    <w:rPr>
      <w:rFonts w:ascii="Arial Narrow" w:hAnsi="Arial Narrow"/>
      <w:b/>
      <w:sz w:val="26"/>
      <w:szCs w:val="20"/>
      <w:lang w:val="en-GB"/>
    </w:rPr>
  </w:style>
  <w:style w:type="paragraph" w:customStyle="1" w:styleId="Rediscover-FlagHandout">
    <w:name w:val="Rediscover - Flag Handout"/>
    <w:basedOn w:val="Normal"/>
    <w:autoRedefine/>
    <w:rsid w:val="006C2344"/>
    <w:pPr>
      <w:framePr w:w="1800" w:wrap="notBeside" w:vAnchor="text" w:hAnchor="text" w:y="1"/>
      <w:pBdr>
        <w:top w:val="dotDash" w:sz="4" w:space="1" w:color="auto"/>
        <w:left w:val="dotDash" w:sz="4" w:space="4" w:color="auto"/>
        <w:bottom w:val="dotDash" w:sz="4" w:space="1" w:color="auto"/>
        <w:right w:val="dotDash" w:sz="4" w:space="4" w:color="auto"/>
      </w:pBdr>
    </w:pPr>
    <w:rPr>
      <w:rFonts w:ascii="Arial" w:hAnsi="Arial" w:cs="Arial"/>
      <w:i/>
      <w:sz w:val="18"/>
      <w:szCs w:val="20"/>
      <w:lang w:val="en-GB"/>
    </w:rPr>
  </w:style>
  <w:style w:type="paragraph" w:customStyle="1" w:styleId="Rediscover-Normal">
    <w:name w:val="Rediscover - Normal"/>
    <w:basedOn w:val="Normal"/>
    <w:rsid w:val="006C2344"/>
    <w:pPr>
      <w:spacing w:after="240"/>
      <w:ind w:left="2160"/>
    </w:pPr>
    <w:rPr>
      <w:rFonts w:ascii="Arial" w:hAnsi="Arial" w:cs="Arial"/>
      <w:sz w:val="22"/>
      <w:szCs w:val="20"/>
      <w:lang w:val="en-GB"/>
    </w:rPr>
  </w:style>
  <w:style w:type="paragraph" w:customStyle="1" w:styleId="Rediscover-Bullets">
    <w:name w:val="Rediscover - Bullets"/>
    <w:basedOn w:val="Rediscover-Normal"/>
    <w:autoRedefine/>
    <w:rsid w:val="006C2344"/>
    <w:pPr>
      <w:numPr>
        <w:numId w:val="1"/>
      </w:numPr>
      <w:spacing w:after="120"/>
    </w:pPr>
  </w:style>
  <w:style w:type="paragraph" w:customStyle="1" w:styleId="Rediscover-Time">
    <w:name w:val="Rediscover - Time"/>
    <w:basedOn w:val="Normal"/>
    <w:rsid w:val="006C2344"/>
    <w:pPr>
      <w:framePr w:w="1440" w:hSpace="187" w:vSpace="187" w:wrap="around" w:vAnchor="text" w:hAnchor="text" w:xAlign="right" w:y="1"/>
      <w:pBdr>
        <w:top w:val="single" w:sz="8" w:space="1" w:color="auto"/>
        <w:left w:val="single" w:sz="8" w:space="4" w:color="auto"/>
        <w:bottom w:val="single" w:sz="8" w:space="1" w:color="auto"/>
        <w:right w:val="single" w:sz="8" w:space="4" w:color="auto"/>
      </w:pBdr>
      <w:shd w:val="clear" w:color="auto" w:fill="E6E6E6"/>
      <w:tabs>
        <w:tab w:val="left" w:pos="0"/>
        <w:tab w:val="right" w:pos="9360"/>
      </w:tabs>
    </w:pPr>
    <w:rPr>
      <w:rFonts w:ascii="Arial" w:hAnsi="Arial"/>
      <w:b/>
      <w:i/>
      <w:szCs w:val="20"/>
      <w:lang w:val="en-GB"/>
    </w:rPr>
  </w:style>
  <w:style w:type="paragraph" w:customStyle="1" w:styleId="Rediscover-HandoutnotinTOC">
    <w:name w:val="Rediscover - Handout not in TOC"/>
    <w:basedOn w:val="Rediscover-Handout"/>
    <w:autoRedefine/>
    <w:rsid w:val="006C2344"/>
  </w:style>
  <w:style w:type="paragraph" w:customStyle="1" w:styleId="Rediscover-InfoBox">
    <w:name w:val="Rediscover - Info Box"/>
    <w:basedOn w:val="Normal"/>
    <w:autoRedefine/>
    <w:rsid w:val="006C2344"/>
    <w:pPr>
      <w:spacing w:after="120"/>
    </w:pPr>
    <w:rPr>
      <w:rFonts w:ascii="Comic Sans MS" w:hAnsi="Comic Sans MS"/>
      <w:sz w:val="18"/>
      <w:szCs w:val="20"/>
      <w:lang w:val="en-GB"/>
    </w:rPr>
  </w:style>
  <w:style w:type="paragraph" w:customStyle="1" w:styleId="Manual-SectionHeading">
    <w:name w:val="Manual - Section Heading"/>
    <w:autoRedefine/>
    <w:rsid w:val="006C2344"/>
    <w:pPr>
      <w:pageBreakBefore/>
      <w:pBdr>
        <w:top w:val="double" w:sz="4" w:space="1" w:color="auto"/>
        <w:left w:val="double" w:sz="4" w:space="4" w:color="auto"/>
        <w:bottom w:val="double" w:sz="4" w:space="1" w:color="auto"/>
        <w:right w:val="double" w:sz="4" w:space="4" w:color="auto"/>
      </w:pBdr>
    </w:pPr>
    <w:rPr>
      <w:rFonts w:ascii="Verdana" w:hAnsi="Verdana"/>
      <w:b/>
      <w:caps/>
      <w:sz w:val="96"/>
      <w:lang w:val="en-US" w:eastAsia="en-US"/>
    </w:rPr>
  </w:style>
  <w:style w:type="paragraph" w:customStyle="1" w:styleId="Manual-SectionHeading2">
    <w:name w:val="Manual - Section Heading2"/>
    <w:autoRedefine/>
    <w:rsid w:val="006C2344"/>
    <w:rPr>
      <w:rFonts w:ascii="Verdana" w:hAnsi="Verdana"/>
      <w:b/>
      <w:sz w:val="32"/>
      <w:lang w:val="en-US" w:eastAsia="en-US"/>
    </w:rPr>
  </w:style>
  <w:style w:type="paragraph" w:customStyle="1" w:styleId="Manual-SectionText">
    <w:name w:val="Manual - Section Text"/>
    <w:autoRedefine/>
    <w:rsid w:val="006C2344"/>
    <w:pPr>
      <w:numPr>
        <w:numId w:val="10"/>
      </w:numPr>
      <w:spacing w:after="60"/>
    </w:pPr>
    <w:rPr>
      <w:sz w:val="28"/>
      <w:lang w:val="en-US" w:eastAsia="en-US"/>
    </w:rPr>
  </w:style>
  <w:style w:type="paragraph" w:customStyle="1" w:styleId="Manual-PageHeader">
    <w:name w:val="Manual - Page Header"/>
    <w:autoRedefine/>
    <w:rsid w:val="006C2344"/>
    <w:pPr>
      <w:pBdr>
        <w:top w:val="double" w:sz="4" w:space="1" w:color="auto"/>
        <w:left w:val="double" w:sz="4" w:space="4" w:color="auto"/>
        <w:bottom w:val="double" w:sz="4" w:space="1" w:color="auto"/>
        <w:right w:val="double" w:sz="4" w:space="4" w:color="auto"/>
      </w:pBdr>
    </w:pPr>
    <w:rPr>
      <w:rFonts w:ascii="Verdana" w:hAnsi="Verdana"/>
      <w:b/>
      <w:sz w:val="28"/>
      <w:lang w:val="en-US" w:eastAsia="en-US"/>
    </w:rPr>
  </w:style>
  <w:style w:type="paragraph" w:customStyle="1" w:styleId="Manual-PageHeaderb">
    <w:name w:val="Manual - Page Header b"/>
    <w:basedOn w:val="Manual-PageHeader"/>
    <w:autoRedefine/>
    <w:rsid w:val="006C2344"/>
  </w:style>
  <w:style w:type="paragraph" w:customStyle="1" w:styleId="Manual-PageText">
    <w:name w:val="Manual - Page Text"/>
    <w:autoRedefine/>
    <w:rsid w:val="006C2344"/>
    <w:pPr>
      <w:spacing w:after="120"/>
      <w:ind w:left="2880"/>
    </w:pPr>
    <w:rPr>
      <w:sz w:val="22"/>
      <w:lang w:val="en-US" w:eastAsia="en-US"/>
    </w:rPr>
  </w:style>
  <w:style w:type="paragraph" w:customStyle="1" w:styleId="Manual-PageSubheading">
    <w:name w:val="Manual - Page Subheading"/>
    <w:autoRedefine/>
    <w:rsid w:val="006C2344"/>
    <w:pPr>
      <w:spacing w:before="120" w:after="120"/>
      <w:ind w:left="2880"/>
    </w:pPr>
    <w:rPr>
      <w:rFonts w:ascii="Verdana" w:hAnsi="Verdana"/>
      <w:b/>
      <w:sz w:val="24"/>
      <w:lang w:val="en-US" w:eastAsia="en-US"/>
    </w:rPr>
  </w:style>
  <w:style w:type="paragraph" w:customStyle="1" w:styleId="Style1">
    <w:name w:val="Style1"/>
    <w:basedOn w:val="Manual-SectionText"/>
    <w:autoRedefine/>
    <w:rsid w:val="006C2344"/>
    <w:pPr>
      <w:numPr>
        <w:numId w:val="0"/>
      </w:numPr>
      <w:shd w:val="clear" w:color="auto" w:fill="D9D9D9"/>
      <w:tabs>
        <w:tab w:val="left" w:pos="1440"/>
      </w:tabs>
      <w:spacing w:after="0"/>
    </w:pPr>
    <w:rPr>
      <w:sz w:val="22"/>
    </w:rPr>
  </w:style>
  <w:style w:type="paragraph" w:customStyle="1" w:styleId="Manual-PolicyApproval">
    <w:name w:val="Manual - Policy Approval"/>
    <w:basedOn w:val="PlainText"/>
    <w:autoRedefine/>
    <w:rsid w:val="006C2344"/>
    <w:pPr>
      <w:shd w:val="clear" w:color="auto" w:fill="E0E0E0"/>
      <w:tabs>
        <w:tab w:val="left" w:pos="1800"/>
      </w:tabs>
    </w:pPr>
    <w:rPr>
      <w:rFonts w:ascii="Times New Roman" w:hAnsi="Times New Roman" w:cs="Times New Roman"/>
      <w:sz w:val="22"/>
    </w:rPr>
  </w:style>
  <w:style w:type="paragraph" w:styleId="PlainText">
    <w:name w:val="Plain Text"/>
    <w:basedOn w:val="Normal"/>
    <w:rsid w:val="006C2344"/>
    <w:rPr>
      <w:rFonts w:ascii="Courier New" w:hAnsi="Courier New" w:cs="Courier New"/>
      <w:szCs w:val="20"/>
    </w:rPr>
  </w:style>
  <w:style w:type="paragraph" w:customStyle="1" w:styleId="Manual-PageTextHighlight">
    <w:name w:val="Manual - Page Text Highlight"/>
    <w:basedOn w:val="Manual-PageText"/>
    <w:autoRedefine/>
    <w:rsid w:val="006C2344"/>
    <w:pPr>
      <w:numPr>
        <w:numId w:val="9"/>
      </w:numPr>
      <w:shd w:val="clear" w:color="auto" w:fill="E0E0E0"/>
    </w:pPr>
  </w:style>
  <w:style w:type="paragraph" w:customStyle="1" w:styleId="Manual-PageSubheading2">
    <w:name w:val="Manual - Page Subheading 2"/>
    <w:autoRedefine/>
    <w:rsid w:val="006C2344"/>
    <w:pPr>
      <w:spacing w:before="120" w:after="120"/>
      <w:ind w:left="2880"/>
    </w:pPr>
    <w:rPr>
      <w:rFonts w:ascii="Verdana" w:hAnsi="Verdana"/>
      <w:i/>
      <w:sz w:val="22"/>
      <w:lang w:val="en-US" w:eastAsia="en-US"/>
    </w:rPr>
  </w:style>
  <w:style w:type="paragraph" w:customStyle="1" w:styleId="Manual-PageSubheading3">
    <w:name w:val="Manual - Page Subheading 3"/>
    <w:basedOn w:val="Manual-PageSubheading2"/>
    <w:autoRedefine/>
    <w:rsid w:val="006C2344"/>
    <w:rPr>
      <w:rFonts w:ascii="Times New Roman" w:hAnsi="Times New Roman"/>
      <w:i w:val="0"/>
      <w:u w:val="single"/>
    </w:rPr>
  </w:style>
  <w:style w:type="paragraph" w:customStyle="1" w:styleId="Manual-PageNumberedText">
    <w:name w:val="Manual - Page Numbered Text"/>
    <w:basedOn w:val="Manual-PageText"/>
    <w:autoRedefine/>
    <w:rsid w:val="006C2344"/>
    <w:pPr>
      <w:numPr>
        <w:numId w:val="13"/>
      </w:numPr>
    </w:pPr>
  </w:style>
  <w:style w:type="paragraph" w:customStyle="1" w:styleId="Rediscover-PageTitle">
    <w:name w:val="Rediscover - Page Title"/>
    <w:basedOn w:val="Normal"/>
    <w:autoRedefine/>
    <w:rsid w:val="006C2344"/>
    <w:pPr>
      <w:spacing w:after="240"/>
    </w:pPr>
    <w:rPr>
      <w:rFonts w:ascii="Arial" w:hAnsi="Arial"/>
      <w:b/>
      <w:color w:val="000000"/>
      <w:sz w:val="28"/>
      <w:szCs w:val="20"/>
      <w:lang w:val="en-GB"/>
    </w:rPr>
  </w:style>
  <w:style w:type="paragraph" w:styleId="TOC3">
    <w:name w:val="toc 3"/>
    <w:basedOn w:val="Normal"/>
    <w:next w:val="Normal"/>
    <w:autoRedefine/>
    <w:semiHidden/>
    <w:rsid w:val="006C2344"/>
    <w:pPr>
      <w:ind w:left="1440"/>
    </w:pPr>
    <w:rPr>
      <w:i/>
    </w:rPr>
  </w:style>
  <w:style w:type="paragraph" w:styleId="Footer">
    <w:name w:val="footer"/>
    <w:basedOn w:val="Normal"/>
    <w:link w:val="FooterChar"/>
    <w:uiPriority w:val="99"/>
    <w:rsid w:val="006C2344"/>
    <w:pPr>
      <w:tabs>
        <w:tab w:val="center" w:pos="4320"/>
        <w:tab w:val="right" w:pos="8640"/>
      </w:tabs>
    </w:pPr>
  </w:style>
  <w:style w:type="character" w:styleId="PageNumber">
    <w:name w:val="page number"/>
    <w:basedOn w:val="DefaultParagraphFont"/>
    <w:rsid w:val="006C2344"/>
  </w:style>
  <w:style w:type="table" w:styleId="TableGrid">
    <w:name w:val="Table Grid"/>
    <w:basedOn w:val="TableNormal"/>
    <w:rsid w:val="006C23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TFooterTableGrid">
    <w:name w:val="MTFooterTableGrid"/>
    <w:basedOn w:val="TableNormal"/>
    <w:rsid w:val="006C2344"/>
    <w:tblPr>
      <w:tblCellSpacing w:w="0" w:type="dxa"/>
      <w:tblInd w:w="0" w:type="dxa"/>
      <w:tblCellMar>
        <w:top w:w="0" w:type="dxa"/>
        <w:left w:w="108" w:type="dxa"/>
        <w:bottom w:w="0" w:type="dxa"/>
        <w:right w:w="108" w:type="dxa"/>
      </w:tblCellMar>
    </w:tblPr>
    <w:trPr>
      <w:tblCellSpacing w:w="0" w:type="dxa"/>
    </w:trPr>
    <w:tcPr>
      <w:shd w:val="clear" w:color="auto" w:fill="auto"/>
      <w:tcMar>
        <w:top w:w="0" w:type="dxa"/>
        <w:left w:w="115" w:type="dxa"/>
        <w:bottom w:w="0" w:type="dxa"/>
        <w:right w:w="115" w:type="dxa"/>
      </w:tcMar>
    </w:tcPr>
    <w:tblStylePr w:type="firstRow">
      <w:tblPr/>
      <w:tcPr>
        <w:tcBorders>
          <w:bottom w:val="nil"/>
          <w:right w:val="nil"/>
          <w:insideH w:val="nil"/>
        </w:tcBorders>
      </w:tcPr>
    </w:tblStylePr>
  </w:style>
  <w:style w:type="paragraph" w:customStyle="1" w:styleId="MTFooterLeft">
    <w:name w:val="MTFooterLeft"/>
    <w:basedOn w:val="Normal"/>
    <w:rsid w:val="006C2344"/>
    <w:rPr>
      <w:rFonts w:cs="Arial"/>
      <w:i/>
      <w:color w:val="000000"/>
      <w:sz w:val="18"/>
    </w:rPr>
  </w:style>
  <w:style w:type="paragraph" w:customStyle="1" w:styleId="MTFooterRight">
    <w:name w:val="MTFooterRight"/>
    <w:basedOn w:val="Normal"/>
    <w:rsid w:val="006C2344"/>
    <w:pPr>
      <w:jc w:val="right"/>
    </w:pPr>
    <w:rPr>
      <w:rFonts w:cs="Arial"/>
      <w:i/>
      <w:color w:val="000000"/>
      <w:sz w:val="18"/>
    </w:rPr>
  </w:style>
  <w:style w:type="paragraph" w:customStyle="1" w:styleId="MTFooterCenter">
    <w:name w:val="MTFooterCenter"/>
    <w:basedOn w:val="Normal"/>
    <w:rsid w:val="006C2344"/>
    <w:pPr>
      <w:jc w:val="center"/>
    </w:pPr>
    <w:rPr>
      <w:rFonts w:cs="Arial"/>
      <w:color w:val="000000"/>
    </w:rPr>
  </w:style>
  <w:style w:type="paragraph" w:customStyle="1" w:styleId="ColorfulList-Accent11">
    <w:name w:val="Colorful List - Accent 11"/>
    <w:basedOn w:val="Normal"/>
    <w:uiPriority w:val="34"/>
    <w:qFormat/>
    <w:rsid w:val="00C26819"/>
    <w:pPr>
      <w:ind w:left="720"/>
    </w:pPr>
  </w:style>
  <w:style w:type="character" w:customStyle="1" w:styleId="FooterChar">
    <w:name w:val="Footer Char"/>
    <w:basedOn w:val="DefaultParagraphFont"/>
    <w:link w:val="Footer"/>
    <w:uiPriority w:val="99"/>
    <w:rsid w:val="00C00A4E"/>
    <w:rPr>
      <w:rFonts w:ascii="Arial (W1)" w:hAnsi="Arial (W1)"/>
      <w:szCs w:val="24"/>
    </w:rPr>
  </w:style>
</w:styles>
</file>

<file path=word/webSettings.xml><?xml version="1.0" encoding="utf-8"?>
<w:webSettings xmlns:r="http://schemas.openxmlformats.org/officeDocument/2006/relationships" xmlns:w="http://schemas.openxmlformats.org/wordprocessingml/2006/main">
  <w:divs>
    <w:div w:id="540945081">
      <w:bodyDiv w:val="1"/>
      <w:marLeft w:val="0"/>
      <w:marRight w:val="0"/>
      <w:marTop w:val="0"/>
      <w:marBottom w:val="0"/>
      <w:divBdr>
        <w:top w:val="none" w:sz="0" w:space="0" w:color="auto"/>
        <w:left w:val="none" w:sz="0" w:space="0" w:color="auto"/>
        <w:bottom w:val="none" w:sz="0" w:space="0" w:color="auto"/>
        <w:right w:val="none" w:sz="0" w:space="0" w:color="auto"/>
      </w:divBdr>
      <w:divsChild>
        <w:div w:id="184123657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83505082">
      <w:bodyDiv w:val="1"/>
      <w:marLeft w:val="0"/>
      <w:marRight w:val="0"/>
      <w:marTop w:val="0"/>
      <w:marBottom w:val="0"/>
      <w:divBdr>
        <w:top w:val="none" w:sz="0" w:space="0" w:color="auto"/>
        <w:left w:val="none" w:sz="0" w:space="0" w:color="auto"/>
        <w:bottom w:val="none" w:sz="0" w:space="0" w:color="auto"/>
        <w:right w:val="none" w:sz="0" w:space="0" w:color="auto"/>
      </w:divBdr>
      <w:divsChild>
        <w:div w:id="203896686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1721</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10501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2011-08-31T15:26:00Z</cp:lastPrinted>
  <dcterms:created xsi:type="dcterms:W3CDTF">2020-04-28T22:26:00Z</dcterms:created>
  <dcterms:modified xsi:type="dcterms:W3CDTF">2020-04-28T22:26:00Z</dcterms:modified>
</cp:coreProperties>
</file>